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104" w:lineRule="exact"/>
        <w:rPr>
          <w:sz w:val="24"/>
          <w:szCs w:val="24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附件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45" w:lineRule="exact"/>
        <w:rPr>
          <w:sz w:val="24"/>
          <w:szCs w:val="24"/>
          <w:color w:val="auto"/>
        </w:rPr>
      </w:pPr>
    </w:p>
    <w:p>
      <w:pPr>
        <w:jc w:val="center"/>
        <w:ind w:right="6"/>
        <w:spacing w:after="0" w:line="502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44"/>
          <w:szCs w:val="44"/>
          <w:b w:val="1"/>
          <w:bCs w:val="1"/>
          <w:color w:val="auto"/>
        </w:rPr>
        <w:t>金融不良资产评估指导意见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72" w:lineRule="exact"/>
        <w:rPr>
          <w:sz w:val="24"/>
          <w:szCs w:val="24"/>
          <w:color w:val="auto"/>
        </w:rPr>
      </w:pPr>
    </w:p>
    <w:p>
      <w:pPr>
        <w:jc w:val="center"/>
        <w:ind w:left="3200"/>
        <w:spacing w:after="0" w:line="366" w:lineRule="exact"/>
        <w:tabs>
          <w:tab w:leader="none" w:pos="3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第一章</w:t>
        <w:tab/>
        <w:t>总则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6" w:lineRule="exact"/>
        <w:rPr>
          <w:sz w:val="24"/>
          <w:szCs w:val="24"/>
          <w:color w:val="auto"/>
        </w:rPr>
      </w:pPr>
    </w:p>
    <w:p>
      <w:pPr>
        <w:ind w:left="1000"/>
        <w:spacing w:after="0" w:line="354" w:lineRule="exact"/>
        <w:tabs>
          <w:tab w:leader="none" w:pos="226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b w:val="1"/>
          <w:bCs w:val="1"/>
          <w:color w:val="auto"/>
        </w:rPr>
        <w:t>第一条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1"/>
          <w:szCs w:val="31"/>
          <w:color w:val="auto"/>
        </w:rPr>
        <w:t>为规范金融不良资产评估行为，保护资产评估</w:t>
      </w:r>
    </w:p>
    <w:p>
      <w:pPr>
        <w:spacing w:after="0" w:line="270" w:lineRule="exact"/>
        <w:rPr>
          <w:sz w:val="24"/>
          <w:szCs w:val="24"/>
          <w:color w:val="auto"/>
        </w:rPr>
      </w:pPr>
    </w:p>
    <w:p>
      <w:pPr>
        <w:ind w:left="360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当事人合法权益和公共利益，根据《资产评估基本准则》制</w:t>
      </w:r>
    </w:p>
    <w:p>
      <w:pPr>
        <w:spacing w:after="0" w:line="260" w:lineRule="exact"/>
        <w:rPr>
          <w:sz w:val="24"/>
          <w:szCs w:val="24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定本指导意见。</w:t>
      </w:r>
    </w:p>
    <w:p>
      <w:pPr>
        <w:spacing w:after="0" w:line="236" w:lineRule="exact"/>
        <w:rPr>
          <w:sz w:val="24"/>
          <w:szCs w:val="24"/>
          <w:color w:val="auto"/>
        </w:rPr>
      </w:pPr>
    </w:p>
    <w:p>
      <w:pPr>
        <w:ind w:left="1000"/>
        <w:spacing w:after="0" w:line="388" w:lineRule="exact"/>
        <w:tabs>
          <w:tab w:leader="none" w:pos="226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第二条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本指导意见所称金融不良资产</w:t>
      </w:r>
      <w:r>
        <w:rPr>
          <w:rFonts w:ascii="Arial" w:cs="Arial" w:eastAsia="Arial" w:hAnsi="Arial"/>
          <w:sz w:val="32"/>
          <w:szCs w:val="32"/>
          <w:color w:val="auto"/>
        </w:rPr>
        <w:t>,</w:t>
      </w:r>
      <w:r>
        <w:rPr>
          <w:rFonts w:ascii="宋体" w:cs="宋体" w:eastAsia="宋体" w:hAnsi="宋体"/>
          <w:sz w:val="32"/>
          <w:szCs w:val="32"/>
          <w:color w:val="auto"/>
        </w:rPr>
        <w:t>是指银行持有</w:t>
      </w:r>
    </w:p>
    <w:p>
      <w:pPr>
        <w:spacing w:after="0" w:line="270" w:lineRule="exact"/>
        <w:rPr>
          <w:sz w:val="24"/>
          <w:szCs w:val="24"/>
          <w:color w:val="auto"/>
        </w:rPr>
      </w:pPr>
    </w:p>
    <w:p>
      <w:pPr>
        <w:jc w:val="center"/>
        <w:ind w:right="6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的次级、可疑及损失类贷款，金融资产管理公司收购或者接</w:t>
      </w:r>
    </w:p>
    <w:p>
      <w:pPr>
        <w:spacing w:after="0" w:line="270" w:lineRule="exact"/>
        <w:rPr>
          <w:sz w:val="24"/>
          <w:szCs w:val="24"/>
          <w:color w:val="auto"/>
        </w:rPr>
      </w:pPr>
    </w:p>
    <w:p>
      <w:pPr>
        <w:ind w:left="360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管的金融不良债权，以及其他非银行金融机构持有的不良债</w:t>
      </w:r>
    </w:p>
    <w:p>
      <w:pPr>
        <w:spacing w:after="0" w:line="259" w:lineRule="exact"/>
        <w:rPr>
          <w:sz w:val="24"/>
          <w:szCs w:val="24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权。</w:t>
      </w:r>
    </w:p>
    <w:p>
      <w:pPr>
        <w:spacing w:after="0" w:line="259" w:lineRule="exact"/>
        <w:rPr>
          <w:sz w:val="24"/>
          <w:szCs w:val="24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本指导意见所称金融不良资产评估业务包括资产评估</w:t>
      </w:r>
    </w:p>
    <w:p>
      <w:pPr>
        <w:spacing w:after="0" w:line="259" w:lineRule="exact"/>
        <w:rPr>
          <w:sz w:val="24"/>
          <w:szCs w:val="24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专业人员执行的以金融不良资产处置为目的的价值评估业</w:t>
      </w:r>
    </w:p>
    <w:p>
      <w:pPr>
        <w:spacing w:after="0" w:line="270" w:lineRule="exact"/>
        <w:rPr>
          <w:sz w:val="24"/>
          <w:szCs w:val="24"/>
          <w:color w:val="auto"/>
        </w:rPr>
      </w:pPr>
    </w:p>
    <w:p>
      <w:pPr>
        <w:ind w:left="360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务（以下简称价值评估业务）和以金融不良资产处置为目的</w:t>
      </w:r>
    </w:p>
    <w:p>
      <w:pPr>
        <w:spacing w:after="0" w:line="259" w:lineRule="exact"/>
        <w:rPr>
          <w:sz w:val="24"/>
          <w:szCs w:val="24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的价值分析业务（以下简称价值分析业务）。</w:t>
      </w:r>
    </w:p>
    <w:p>
      <w:pPr>
        <w:spacing w:after="0" w:line="259" w:lineRule="exact"/>
        <w:rPr>
          <w:sz w:val="24"/>
          <w:szCs w:val="24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价值评估业务是指资产评估机构及其资产评估专业人</w:t>
      </w:r>
    </w:p>
    <w:p>
      <w:pPr>
        <w:spacing w:after="0" w:line="270" w:lineRule="exact"/>
        <w:rPr>
          <w:sz w:val="24"/>
          <w:szCs w:val="24"/>
          <w:color w:val="auto"/>
        </w:rPr>
      </w:pPr>
    </w:p>
    <w:p>
      <w:pPr>
        <w:jc w:val="center"/>
        <w:ind w:right="6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员遵守法律、行政法规和资产评估准则，根据委托对在评估</w:t>
      </w:r>
    </w:p>
    <w:p>
      <w:pPr>
        <w:spacing w:after="0" w:line="270" w:lineRule="exact"/>
        <w:rPr>
          <w:sz w:val="24"/>
          <w:szCs w:val="24"/>
          <w:color w:val="auto"/>
        </w:rPr>
      </w:pPr>
    </w:p>
    <w:p>
      <w:pPr>
        <w:ind w:left="360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基准日特定目的下的金融不良资产价值进行评定和估算，并</w:t>
      </w:r>
    </w:p>
    <w:p>
      <w:pPr>
        <w:spacing w:after="0" w:line="260" w:lineRule="exact"/>
        <w:rPr>
          <w:sz w:val="24"/>
          <w:szCs w:val="24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出具评估报告的专业服务行为。</w:t>
      </w:r>
    </w:p>
    <w:p>
      <w:pPr>
        <w:spacing w:after="0" w:line="259" w:lineRule="exact"/>
        <w:rPr>
          <w:sz w:val="24"/>
          <w:szCs w:val="24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价值分析业务是指资产评估机构及其资产评估专业人</w:t>
      </w:r>
    </w:p>
    <w:p>
      <w:pPr>
        <w:spacing w:after="0" w:line="270" w:lineRule="exact"/>
        <w:rPr>
          <w:sz w:val="24"/>
          <w:szCs w:val="24"/>
          <w:color w:val="auto"/>
        </w:rPr>
      </w:pPr>
    </w:p>
    <w:p>
      <w:pPr>
        <w:jc w:val="center"/>
        <w:ind w:right="6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员根据委托，对无法履行必要资产评估程序的金融不良资产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1440" w:gutter="0" w:footer="0" w:header="0"/>
        </w:sectPr>
      </w:pPr>
    </w:p>
    <w:bookmarkStart w:id="1" w:name="page2"/>
    <w:bookmarkEnd w:id="1"/>
    <w:p>
      <w:pPr>
        <w:spacing w:after="0" w:line="104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在基准日特定目的下的价值或者价值可实现程度进行分析、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估算，并出具价值分析报告等咨询报告的专业服务行为。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26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第三条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执行金融不良资产评估业务，应当遵守本指导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意见。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5" w:lineRule="exact"/>
        <w:rPr>
          <w:sz w:val="20"/>
          <w:szCs w:val="20"/>
          <w:color w:val="auto"/>
        </w:rPr>
      </w:pPr>
    </w:p>
    <w:p>
      <w:pPr>
        <w:jc w:val="center"/>
        <w:ind w:left="2880"/>
        <w:spacing w:after="0" w:line="366" w:lineRule="exact"/>
        <w:tabs>
          <w:tab w:leader="none" w:pos="3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第二章</w:t>
        <w:tab/>
        <w:t>基本遵循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5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26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第四条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执行金融不良资产评估业务，应当具备金融不</w:t>
      </w:r>
    </w:p>
    <w:p>
      <w:pPr>
        <w:spacing w:after="0" w:line="260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良资产评估的专业知识和实践经验，能够胜任所执行的金融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不良资产评估业务。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3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第五条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执行金融不良资产评估业务，应当坚持独立、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客观、公正的原则，勤勉尽责，保持应有的职业谨慎，独立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进行分析、估算并形成专业意见。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资产评估机构及其资产评估专业人员应当与委托人、被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评估单位以及其他相关当事人无利害关系。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26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第六条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资产评估专业人员应当根据资产评估业务具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体情况合理使用评估假设，并在资产评估报告中予以披露。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26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第七条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价值评估业务和价值分析业务是两种不同的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专业服务。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执行金融不良资产评估业务，在未受到限制、能够履行</w:t>
      </w:r>
    </w:p>
    <w:p>
      <w:pPr>
        <w:spacing w:after="0" w:line="260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必要资产评估程序的情况下，通常应当考虑执行价值评估业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务。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执行金融不良资产评估业务，在受到限制、无法履行必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center"/>
        <w:ind w:right="6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要资产评估程序的情况下，可以与委托人协商执行价值分析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947" w:gutter="0" w:footer="0" w:header="0"/>
        </w:sectPr>
      </w:pPr>
    </w:p>
    <w:bookmarkStart w:id="2" w:name="page3"/>
    <w:bookmarkEnd w:id="2"/>
    <w:p>
      <w:pPr>
        <w:spacing w:after="0" w:line="104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业务。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ind w:left="1000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价值评估业务出具资产评估报告，价值分析业务出具价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值分析报告等咨询报告。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26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第八条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资产评估专业人员在受理金融不良资产评估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center"/>
        <w:ind w:right="6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业务时，应当在明确评估业务基本事项的基础上，根据评估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center"/>
        <w:ind w:right="6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对象的具体情况、评估目的、资产处置方式、评估资料可获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360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得程度和资产评估程序受限制程度等因素，与委托人协商后</w:t>
      </w:r>
    </w:p>
    <w:p>
      <w:pPr>
        <w:spacing w:after="0" w:line="260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明确执行价值评估业务或者价值分析业务。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26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第九条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资产评估专业人员应当提醒委托人和其他报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告使用人关注价值评估业务和价值分析业务的区别。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资产评估专业人员应当对价值评估结论或者价值分析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360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结论进行明确说明，提醒委托人和其他报告使用人关注价值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评估结论和价值分析结论的区别。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价值分析结论是在受到一定限制条件下形成的专业意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360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见，委托人和其他报告使用人应当知晓其作为参考依据的适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用性不同于价值评估结论。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26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第十条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价值评估结论和价值分析结论反映评估对象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在基准日的价值或者价值可实现程度。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资产评估专业人员应当提示报告使用人根据基准日后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ind w:left="360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资产状况和市场状况的变化，合理确定价值评估结论和价值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分析结论的有效使用期限。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1000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如果资产状况、市场状况与基准日相关状况相比发生重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1440" w:gutter="0" w:footer="0" w:header="0"/>
        </w:sectPr>
      </w:pPr>
    </w:p>
    <w:bookmarkStart w:id="3" w:name="page4"/>
    <w:bookmarkEnd w:id="3"/>
    <w:p>
      <w:pPr>
        <w:spacing w:after="0" w:line="104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大变化，委托人应当委托资产评估机构执行评估更新业务或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者重新评估。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58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第十一条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价值评估结论和价值分析结论反映资产评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估专业人员遵守法律、行政法规和资产评估准则，在履行必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要程序后形成的建立在相关假设和限制条件基础上的专业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意见。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价值评估结论或者价值分析结论是资产处置的参考依</w:t>
      </w:r>
    </w:p>
    <w:p>
      <w:pPr>
        <w:spacing w:after="0" w:line="260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据，不应当被认为是对金融不良资产处置时可实现价格的保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证。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委托人和其他报告使用人应当正确理解并恰当使用价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center"/>
        <w:ind w:right="6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值评估结论或者价值分析结论。资产评估专业人员应当建议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委托人在参考价值评估结论或者价值分析结论的基础上，结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合资产处置方案及资产处置时资产状况和市场状况等因素，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进行合理决策。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58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第十二条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遵守法律、行政法规和资产评估准则，对评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估对象在基准日特定目的下的价值或者价值可实现程度进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行分析和估算并发表专业意见，是资产评估机构及其资产评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估专业人员的责任。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委托人和其他相关当事人应当提供必要的资料，并对资</w:t>
      </w:r>
    </w:p>
    <w:p>
      <w:pPr>
        <w:spacing w:after="0" w:line="260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料的真实性、完整性、合法性负责。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委托人应当对资产评估专业人员执行业务予以配合，不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center"/>
        <w:ind w:right="6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得干预资产评估专业人员正常执业。当债务人等被评估单位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1440" w:gutter="0" w:footer="0" w:header="0"/>
        </w:sectPr>
      </w:pPr>
    </w:p>
    <w:bookmarkStart w:id="4" w:name="page5"/>
    <w:bookmarkEnd w:id="4"/>
    <w:p>
      <w:pPr>
        <w:spacing w:after="0" w:line="104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对资产评估机构的合理要求不予以必要配合时，委托人应当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予以必要协调。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5" w:lineRule="exact"/>
        <w:rPr>
          <w:sz w:val="20"/>
          <w:szCs w:val="20"/>
          <w:color w:val="auto"/>
        </w:rPr>
      </w:pPr>
    </w:p>
    <w:p>
      <w:pPr>
        <w:jc w:val="center"/>
        <w:ind w:left="2560"/>
        <w:spacing w:after="0" w:line="366" w:lineRule="exact"/>
        <w:tabs>
          <w:tab w:leader="none" w:pos="3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第三章</w:t>
        <w:tab/>
        <w:t>资产评估对象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5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58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第十三条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金融不良资产评估业务中，根据项目具体情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况和委托人要求，评估对象可能是债权资产，也可能是用以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实现债权清偿权利的实物类资产、股权类资产和其他资产。</w:t>
      </w:r>
    </w:p>
    <w:p>
      <w:pPr>
        <w:spacing w:after="0" w:line="260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执行金融不良资产评估业务，应当与委托人进行充分协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商，明确评估对象。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62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第十四条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实物类资产主要包括收购的以物抵贷资产、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资产处置中收回的以物抵债资产、受托管理的实物资产及其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所产生的权益，以及其他能实现债权清偿权利的实物资产。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股权类资产主要包括商业性债转股、抵债股权、质押股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权等。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其他资产主要包括土地使用权、商标权等无形资产以及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收益凭证等其他相关资产。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债权资产主要包括本指导意见第二条第一款所指不良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贷款和不良债权。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76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第十五条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执行金融不良资产评估业务，应当关注评</w:t>
      </w:r>
    </w:p>
    <w:p>
      <w:pPr>
        <w:spacing w:after="0" w:line="260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估对象的具体形态，充分考虑评估对象特点对评估业务的影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响。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5" w:lineRule="exact"/>
        <w:rPr>
          <w:sz w:val="20"/>
          <w:szCs w:val="20"/>
          <w:color w:val="auto"/>
        </w:rPr>
      </w:pPr>
    </w:p>
    <w:p>
      <w:pPr>
        <w:jc w:val="center"/>
        <w:ind w:left="2880"/>
        <w:spacing w:after="0" w:line="366" w:lineRule="exact"/>
        <w:tabs>
          <w:tab w:leader="none" w:pos="3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第四章</w:t>
        <w:tab/>
        <w:t>操作要求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1440" w:gutter="0" w:footer="0" w:header="0"/>
        </w:sectPr>
      </w:pPr>
    </w:p>
    <w:bookmarkStart w:id="5" w:name="page6"/>
    <w:bookmarkEnd w:id="5"/>
    <w:p>
      <w:pPr>
        <w:spacing w:after="0" w:line="104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58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第十六条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执行价值评估业务应当充分考虑金融不良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资产处置的特点，遵守法律、行政法规和资产评估准则。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58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第十七条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资产评估专业人员应当明确资产评估业务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的基本情况，根据评估目的、评估对象、资产处置方式、可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获得的评估资料等因素，恰当选择价值类型和评估方法。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58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第十八条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执行金融不良资产评估业务，应当在履行必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要的资产评估程序或者分析程序后，编制并出具资产评估报</w:t>
      </w:r>
    </w:p>
    <w:p>
      <w:pPr>
        <w:spacing w:after="0" w:line="260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告或者咨询报告。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58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第十九条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资产评估报告应当包含必要信息，使资产评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估报告使用人能够正确理解评估结论。</w:t>
      </w:r>
    </w:p>
    <w:p>
      <w:pPr>
        <w:spacing w:after="0" w:line="307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643"/>
        <w:spacing w:after="0" w:line="522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 xml:space="preserve">第二十条 </w:t>
      </w:r>
      <w:r>
        <w:rPr>
          <w:rFonts w:ascii="宋体" w:cs="宋体" w:eastAsia="宋体" w:hAnsi="宋体"/>
          <w:sz w:val="32"/>
          <w:szCs w:val="32"/>
          <w:color w:val="auto"/>
        </w:rPr>
        <w:t>资产评估专业人员应当在遵守法律、行政法规和资产评估准则的基础上，根据委托人的要求，合理确定资产评估报告的繁简程度。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6" w:lineRule="exact"/>
        <w:rPr>
          <w:sz w:val="20"/>
          <w:szCs w:val="20"/>
          <w:color w:val="auto"/>
        </w:rPr>
      </w:pPr>
    </w:p>
    <w:p>
      <w:pPr>
        <w:jc w:val="center"/>
        <w:ind w:left="3200"/>
        <w:spacing w:after="0" w:line="366" w:lineRule="exact"/>
        <w:tabs>
          <w:tab w:leader="none" w:pos="3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第五章</w:t>
        <w:tab/>
        <w:t>附则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4" w:lineRule="exact"/>
        <w:rPr>
          <w:sz w:val="20"/>
          <w:szCs w:val="20"/>
          <w:color w:val="auto"/>
        </w:rPr>
      </w:pPr>
    </w:p>
    <w:p>
      <w:pPr>
        <w:ind w:left="1000"/>
        <w:spacing w:after="0" w:line="376" w:lineRule="exact"/>
        <w:tabs>
          <w:tab w:leader="none" w:pos="294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b w:val="1"/>
          <w:bCs w:val="1"/>
          <w:color w:val="auto"/>
        </w:rPr>
        <w:t>第二十一条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1"/>
          <w:szCs w:val="31"/>
          <w:color w:val="auto"/>
        </w:rPr>
        <w:t>本指导意见自</w:t>
      </w:r>
      <w:r>
        <w:rPr>
          <w:rFonts w:ascii="Arial" w:cs="Arial" w:eastAsia="Arial" w:hAnsi="Arial"/>
          <w:sz w:val="31"/>
          <w:szCs w:val="31"/>
          <w:color w:val="auto"/>
        </w:rPr>
        <w:t xml:space="preserve"> 2017 </w:t>
      </w:r>
      <w:r>
        <w:rPr>
          <w:rFonts w:ascii="宋体" w:cs="宋体" w:eastAsia="宋体" w:hAnsi="宋体"/>
          <w:sz w:val="31"/>
          <w:szCs w:val="31"/>
          <w:color w:val="auto"/>
        </w:rPr>
        <w:t>年</w:t>
      </w:r>
      <w:r>
        <w:rPr>
          <w:rFonts w:ascii="Arial" w:cs="Arial" w:eastAsia="Arial" w:hAnsi="Arial"/>
          <w:sz w:val="31"/>
          <w:szCs w:val="31"/>
          <w:color w:val="auto"/>
        </w:rPr>
        <w:t xml:space="preserve"> 10 </w:t>
      </w:r>
      <w:r>
        <w:rPr>
          <w:rFonts w:ascii="宋体" w:cs="宋体" w:eastAsia="宋体" w:hAnsi="宋体"/>
          <w:sz w:val="31"/>
          <w:szCs w:val="31"/>
          <w:color w:val="auto"/>
        </w:rPr>
        <w:t>月</w:t>
      </w:r>
      <w:r>
        <w:rPr>
          <w:rFonts w:ascii="Arial" w:cs="Arial" w:eastAsia="Arial" w:hAnsi="Arial"/>
          <w:sz w:val="31"/>
          <w:szCs w:val="31"/>
          <w:color w:val="auto"/>
        </w:rPr>
        <w:t xml:space="preserve"> 1 </w:t>
      </w:r>
      <w:r>
        <w:rPr>
          <w:rFonts w:ascii="宋体" w:cs="宋体" w:eastAsia="宋体" w:hAnsi="宋体"/>
          <w:sz w:val="31"/>
          <w:szCs w:val="31"/>
          <w:color w:val="auto"/>
        </w:rPr>
        <w:t>日起施行。</w:t>
      </w:r>
    </w:p>
    <w:p>
      <w:pPr>
        <w:spacing w:after="0" w:line="260" w:lineRule="exact"/>
        <w:rPr>
          <w:sz w:val="20"/>
          <w:szCs w:val="20"/>
          <w:color w:val="auto"/>
        </w:rPr>
      </w:pPr>
    </w:p>
    <w:p>
      <w:pPr>
        <w:jc w:val="center"/>
        <w:ind w:right="6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中国资产评估协会于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2005 </w:t>
      </w:r>
      <w:r>
        <w:rPr>
          <w:rFonts w:ascii="宋体" w:cs="宋体" w:eastAsia="宋体" w:hAnsi="宋体"/>
          <w:sz w:val="30"/>
          <w:szCs w:val="30"/>
          <w:color w:val="auto"/>
        </w:rPr>
        <w:t>年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3 </w:t>
      </w:r>
      <w:r>
        <w:rPr>
          <w:rFonts w:ascii="宋体" w:cs="宋体" w:eastAsia="宋体" w:hAnsi="宋体"/>
          <w:sz w:val="30"/>
          <w:szCs w:val="30"/>
          <w:color w:val="auto"/>
        </w:rPr>
        <w:t>月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21 </w:t>
      </w:r>
      <w:r>
        <w:rPr>
          <w:rFonts w:ascii="宋体" w:cs="宋体" w:eastAsia="宋体" w:hAnsi="宋体"/>
          <w:sz w:val="30"/>
          <w:szCs w:val="30"/>
          <w:color w:val="auto"/>
        </w:rPr>
        <w:t>日发布的《关于印发〈金</w:t>
      </w: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jc w:val="center"/>
        <w:ind w:right="6"/>
        <w:spacing w:after="0" w:line="352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9"/>
          <w:szCs w:val="29"/>
          <w:color w:val="auto"/>
        </w:rPr>
        <w:t>融不良资产评估指导意见（试行）〉的通知》（中评协〔</w:t>
      </w:r>
      <w:r>
        <w:rPr>
          <w:rFonts w:ascii="Arial" w:cs="Arial" w:eastAsia="Arial" w:hAnsi="Arial"/>
          <w:sz w:val="29"/>
          <w:szCs w:val="29"/>
          <w:color w:val="auto"/>
        </w:rPr>
        <w:t>2005</w:t>
      </w:r>
      <w:r>
        <w:rPr>
          <w:rFonts w:ascii="宋体" w:cs="宋体" w:eastAsia="宋体" w:hAnsi="宋体"/>
          <w:sz w:val="29"/>
          <w:szCs w:val="29"/>
          <w:color w:val="auto"/>
        </w:rPr>
        <w:t>〕</w:t>
      </w:r>
    </w:p>
    <w:p>
      <w:pPr>
        <w:spacing w:after="0" w:line="236" w:lineRule="exact"/>
        <w:rPr>
          <w:sz w:val="20"/>
          <w:szCs w:val="20"/>
          <w:color w:val="auto"/>
        </w:rPr>
      </w:pPr>
    </w:p>
    <w:p>
      <w:pPr>
        <w:ind w:left="760" w:hanging="400"/>
        <w:spacing w:after="0" w:line="388" w:lineRule="exact"/>
        <w:tabs>
          <w:tab w:leader="none" w:pos="760" w:val="left"/>
        </w:tabs>
        <w:numPr>
          <w:ilvl w:val="0"/>
          <w:numId w:val="1"/>
        </w:numPr>
        <w:rPr>
          <w:rFonts w:ascii="Arial" w:cs="Arial" w:eastAsia="Arial" w:hAnsi="Arial"/>
          <w:sz w:val="32"/>
          <w:szCs w:val="32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号）同时废止。</w:t>
      </w:r>
    </w:p>
    <w:sectPr>
      <w:pgSz w:w="11900" w:h="16838" w:orient="portrait"/>
      <w:cols w:equalWidth="0" w:num="1">
        <w:col w:w="9026"/>
      </w:cols>
      <w:pgMar w:left="1440" w:top="1440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72AE"/>
    <w:multiLevelType w:val="hybridMultilevel"/>
    <w:lvl w:ilvl="0">
      <w:lvlJc w:val="left"/>
      <w:lvlText w:val="%1"/>
      <w:numFmt w:val="decimal"/>
      <w:start w:val="37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2017-09-14T08:49:14Z</dcterms:created>
  <dcterms:modified xsi:type="dcterms:W3CDTF">2017-09-14T08:49:14Z</dcterms:modified>
</cp:coreProperties>
</file>