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04"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附件</w:t>
      </w:r>
    </w:p>
    <w:p>
      <w:pPr>
        <w:spacing w:after="0" w:line="200" w:lineRule="exact"/>
        <w:rPr>
          <w:sz w:val="24"/>
          <w:szCs w:val="24"/>
          <w:color w:val="auto"/>
        </w:rPr>
      </w:pPr>
    </w:p>
    <w:p>
      <w:pPr>
        <w:spacing w:after="0" w:line="200" w:lineRule="exact"/>
        <w:rPr>
          <w:sz w:val="24"/>
          <w:szCs w:val="24"/>
          <w:color w:val="auto"/>
        </w:rPr>
      </w:pPr>
    </w:p>
    <w:p>
      <w:pPr>
        <w:spacing w:after="0" w:line="245" w:lineRule="exact"/>
        <w:rPr>
          <w:sz w:val="24"/>
          <w:szCs w:val="24"/>
          <w:color w:val="auto"/>
        </w:rPr>
      </w:pPr>
    </w:p>
    <w:p>
      <w:pPr>
        <w:jc w:val="center"/>
        <w:ind w:right="6"/>
        <w:spacing w:after="0" w:line="502" w:lineRule="exact"/>
        <w:rPr>
          <w:sz w:val="20"/>
          <w:szCs w:val="20"/>
          <w:color w:val="auto"/>
        </w:rPr>
      </w:pPr>
      <w:r>
        <w:rPr>
          <w:rFonts w:ascii="宋体" w:cs="宋体" w:eastAsia="宋体" w:hAnsi="宋体"/>
          <w:sz w:val="44"/>
          <w:szCs w:val="44"/>
          <w:b w:val="1"/>
          <w:bCs w:val="1"/>
          <w:color w:val="auto"/>
        </w:rPr>
        <w:t>以财务报告为目的的评估指南</w:t>
      </w:r>
    </w:p>
    <w:p>
      <w:pPr>
        <w:spacing w:after="0" w:line="200" w:lineRule="exact"/>
        <w:rPr>
          <w:sz w:val="24"/>
          <w:szCs w:val="24"/>
          <w:color w:val="auto"/>
        </w:rPr>
      </w:pPr>
    </w:p>
    <w:p>
      <w:pPr>
        <w:spacing w:after="0" w:line="200" w:lineRule="exact"/>
        <w:rPr>
          <w:sz w:val="24"/>
          <w:szCs w:val="24"/>
          <w:color w:val="auto"/>
        </w:rPr>
      </w:pPr>
    </w:p>
    <w:p>
      <w:pPr>
        <w:spacing w:after="0" w:line="272" w:lineRule="exact"/>
        <w:rPr>
          <w:sz w:val="24"/>
          <w:szCs w:val="24"/>
          <w:color w:val="auto"/>
        </w:rPr>
      </w:pPr>
    </w:p>
    <w:p>
      <w:pPr>
        <w:jc w:val="center"/>
        <w:ind w:left="3200"/>
        <w:spacing w:after="0" w:line="366" w:lineRule="exact"/>
        <w:tabs>
          <w:tab w:leader="none" w:pos="300" w:val="left"/>
        </w:tabs>
        <w:rPr>
          <w:sz w:val="20"/>
          <w:szCs w:val="20"/>
          <w:color w:val="auto"/>
        </w:rPr>
      </w:pPr>
      <w:r>
        <w:rPr>
          <w:rFonts w:ascii="宋体" w:cs="宋体" w:eastAsia="宋体" w:hAnsi="宋体"/>
          <w:sz w:val="32"/>
          <w:szCs w:val="32"/>
          <w:color w:val="auto"/>
        </w:rPr>
        <w:t>第一章</w:t>
        <w:tab/>
        <w:t>总则</w:t>
      </w:r>
    </w:p>
    <w:p>
      <w:pPr>
        <w:spacing w:after="0" w:line="200" w:lineRule="exact"/>
        <w:rPr>
          <w:sz w:val="24"/>
          <w:szCs w:val="24"/>
          <w:color w:val="auto"/>
        </w:rPr>
      </w:pPr>
    </w:p>
    <w:p>
      <w:pPr>
        <w:spacing w:after="0" w:line="215" w:lineRule="exact"/>
        <w:rPr>
          <w:sz w:val="24"/>
          <w:szCs w:val="24"/>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第一条</w:t>
      </w:r>
      <w:r>
        <w:rPr>
          <w:sz w:val="20"/>
          <w:szCs w:val="20"/>
          <w:color w:val="auto"/>
        </w:rPr>
        <w:tab/>
      </w:r>
      <w:r>
        <w:rPr>
          <w:rFonts w:ascii="宋体" w:cs="宋体" w:eastAsia="宋体" w:hAnsi="宋体"/>
          <w:sz w:val="32"/>
          <w:szCs w:val="32"/>
          <w:color w:val="auto"/>
        </w:rPr>
        <w:t>为规范以财务报告为目的的评估行为，保护资</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产评估当事人合法权益和公共利益，根据《资产评估基本准</w:t>
      </w:r>
    </w:p>
    <w:p>
      <w:pPr>
        <w:spacing w:after="0" w:line="260"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则》制定本指南。</w:t>
      </w:r>
    </w:p>
    <w:p>
      <w:pPr>
        <w:spacing w:after="0" w:line="259" w:lineRule="exact"/>
        <w:rPr>
          <w:sz w:val="24"/>
          <w:szCs w:val="24"/>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第二条</w:t>
      </w:r>
      <w:r>
        <w:rPr>
          <w:sz w:val="20"/>
          <w:szCs w:val="20"/>
          <w:color w:val="auto"/>
        </w:rPr>
        <w:tab/>
      </w:r>
      <w:r>
        <w:rPr>
          <w:rFonts w:ascii="宋体" w:cs="宋体" w:eastAsia="宋体" w:hAnsi="宋体"/>
          <w:sz w:val="32"/>
          <w:szCs w:val="32"/>
          <w:color w:val="auto"/>
        </w:rPr>
        <w:t>本指南所称以财务报告为目的的评估，是指资</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产评估机构及其资产评估专业人员遵守法律、行政法规、资</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产评估准则和企业会计准则及会计核算、披露的有关要求，</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根据委托对评估基准日以财务报告为目的所涉及的各类资</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产和负债公允价值或者特定价值进行评定和估算，并出具资</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产评估报告的专业服务行为。</w:t>
      </w:r>
    </w:p>
    <w:p>
      <w:pPr>
        <w:spacing w:after="0" w:line="259" w:lineRule="exact"/>
        <w:rPr>
          <w:sz w:val="24"/>
          <w:szCs w:val="24"/>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第三条</w:t>
      </w:r>
      <w:r>
        <w:rPr>
          <w:sz w:val="20"/>
          <w:szCs w:val="20"/>
          <w:color w:val="auto"/>
        </w:rPr>
        <w:tab/>
      </w:r>
      <w:r>
        <w:rPr>
          <w:rFonts w:ascii="宋体" w:cs="宋体" w:eastAsia="宋体" w:hAnsi="宋体"/>
          <w:sz w:val="32"/>
          <w:szCs w:val="32"/>
          <w:color w:val="auto"/>
        </w:rPr>
        <w:t>执行以财务报告为目的的评估业务，应当遵守</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本指南。</w:t>
      </w:r>
    </w:p>
    <w:p>
      <w:pPr>
        <w:spacing w:after="0" w:line="259" w:lineRule="exact"/>
        <w:rPr>
          <w:sz w:val="24"/>
          <w:szCs w:val="24"/>
          <w:color w:val="auto"/>
        </w:rPr>
      </w:pPr>
    </w:p>
    <w:p>
      <w:pPr>
        <w:jc w:val="center"/>
        <w:ind w:right="-953"/>
        <w:spacing w:after="0" w:line="366" w:lineRule="exact"/>
        <w:tabs>
          <w:tab w:leader="none" w:pos="320" w:val="left"/>
        </w:tabs>
        <w:rPr>
          <w:sz w:val="20"/>
          <w:szCs w:val="20"/>
          <w:color w:val="auto"/>
        </w:rPr>
      </w:pPr>
      <w:r>
        <w:rPr>
          <w:rFonts w:ascii="宋体" w:cs="宋体" w:eastAsia="宋体" w:hAnsi="宋体"/>
          <w:sz w:val="32"/>
          <w:szCs w:val="32"/>
          <w:b w:val="1"/>
          <w:bCs w:val="1"/>
          <w:color w:val="auto"/>
        </w:rPr>
        <w:t>第四条</w:t>
      </w:r>
      <w:r>
        <w:rPr>
          <w:sz w:val="20"/>
          <w:szCs w:val="20"/>
          <w:color w:val="auto"/>
        </w:rPr>
        <w:tab/>
      </w:r>
      <w:r>
        <w:rPr>
          <w:rFonts w:ascii="宋体" w:cs="宋体" w:eastAsia="宋体" w:hAnsi="宋体"/>
          <w:sz w:val="32"/>
          <w:szCs w:val="32"/>
          <w:color w:val="auto"/>
        </w:rPr>
        <w:t>资产评估专业人员可以参照本指南执行以下</w:t>
      </w:r>
    </w:p>
    <w:p>
      <w:pPr>
        <w:spacing w:after="0" w:line="270" w:lineRule="exact"/>
        <w:rPr>
          <w:sz w:val="24"/>
          <w:szCs w:val="24"/>
          <w:color w:val="auto"/>
        </w:rPr>
      </w:pPr>
    </w:p>
    <w:p>
      <w:pPr>
        <w:ind w:left="360"/>
        <w:spacing w:after="0" w:line="354" w:lineRule="exact"/>
        <w:rPr>
          <w:sz w:val="20"/>
          <w:szCs w:val="20"/>
          <w:color w:val="auto"/>
        </w:rPr>
      </w:pPr>
      <w:r>
        <w:rPr>
          <w:rFonts w:ascii="宋体" w:cs="宋体" w:eastAsia="宋体" w:hAnsi="宋体"/>
          <w:sz w:val="31"/>
          <w:szCs w:val="31"/>
          <w:color w:val="auto"/>
        </w:rPr>
        <w:t>与以财务报告为目的的评估业务相关的其他业务，主要包括：</w:t>
      </w:r>
    </w:p>
    <w:p>
      <w:pPr>
        <w:spacing w:after="0" w:line="259" w:lineRule="exact"/>
        <w:rPr>
          <w:sz w:val="24"/>
          <w:szCs w:val="24"/>
          <w:color w:val="auto"/>
        </w:rPr>
      </w:pPr>
    </w:p>
    <w:p>
      <w:pPr>
        <w:ind w:left="1000"/>
        <w:spacing w:after="0" w:line="366" w:lineRule="exact"/>
        <w:rPr>
          <w:sz w:val="20"/>
          <w:szCs w:val="20"/>
          <w:color w:val="auto"/>
        </w:rPr>
      </w:pPr>
      <w:r>
        <w:rPr>
          <w:rFonts w:ascii="宋体" w:cs="宋体" w:eastAsia="宋体" w:hAnsi="宋体"/>
          <w:sz w:val="32"/>
          <w:szCs w:val="32"/>
          <w:color w:val="auto"/>
        </w:rPr>
        <w:t>（一）开展与价值估算相关的议定程序，以协助企业判</w:t>
      </w:r>
    </w:p>
    <w:p>
      <w:pPr>
        <w:spacing w:after="0" w:line="260"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断与资产和负债价值相关的参数、特征等，主要包括：</w:t>
      </w:r>
    </w:p>
    <w:p>
      <w:pPr>
        <w:spacing w:after="0" w:line="236" w:lineRule="exact"/>
        <w:rPr>
          <w:sz w:val="24"/>
          <w:szCs w:val="24"/>
          <w:color w:val="auto"/>
        </w:rPr>
      </w:pPr>
    </w:p>
    <w:p>
      <w:pPr>
        <w:ind w:left="1000"/>
        <w:spacing w:after="0" w:line="388" w:lineRule="exact"/>
        <w:rPr>
          <w:sz w:val="20"/>
          <w:szCs w:val="20"/>
          <w:color w:val="auto"/>
        </w:rPr>
      </w:pPr>
      <w:r>
        <w:rPr>
          <w:rFonts w:ascii="Arial" w:cs="Arial" w:eastAsia="Arial" w:hAnsi="Arial"/>
          <w:sz w:val="32"/>
          <w:szCs w:val="32"/>
          <w:color w:val="auto"/>
        </w:rPr>
        <w:t>1.</w:t>
      </w:r>
      <w:r>
        <w:rPr>
          <w:rFonts w:ascii="宋体" w:cs="宋体" w:eastAsia="宋体" w:hAnsi="宋体"/>
          <w:sz w:val="32"/>
          <w:szCs w:val="32"/>
          <w:color w:val="auto"/>
        </w:rPr>
        <w:t>估算或者测算资产的更新或者复原重置成本；</w:t>
      </w:r>
    </w:p>
    <w:p>
      <w:pPr>
        <w:spacing w:after="0" w:line="236" w:lineRule="exact"/>
        <w:rPr>
          <w:sz w:val="24"/>
          <w:szCs w:val="24"/>
          <w:color w:val="auto"/>
        </w:rPr>
      </w:pPr>
    </w:p>
    <w:p>
      <w:pPr>
        <w:ind w:left="1000"/>
        <w:spacing w:after="0" w:line="388" w:lineRule="exact"/>
        <w:rPr>
          <w:sz w:val="20"/>
          <w:szCs w:val="20"/>
          <w:color w:val="auto"/>
        </w:rPr>
      </w:pPr>
      <w:r>
        <w:rPr>
          <w:rFonts w:ascii="Arial" w:cs="Arial" w:eastAsia="Arial" w:hAnsi="Arial"/>
          <w:sz w:val="32"/>
          <w:szCs w:val="32"/>
          <w:color w:val="auto"/>
        </w:rPr>
        <w:t>2.</w:t>
      </w:r>
      <w:r>
        <w:rPr>
          <w:rFonts w:ascii="宋体" w:cs="宋体" w:eastAsia="宋体" w:hAnsi="宋体"/>
          <w:sz w:val="32"/>
          <w:szCs w:val="32"/>
          <w:color w:val="auto"/>
        </w:rPr>
        <w:t>协助企业判断、确定资产使用年限、尚可使用年限、</w:t>
      </w:r>
    </w:p>
    <w:p>
      <w:pPr>
        <w:sectPr>
          <w:pgSz w:w="11900" w:h="16838" w:orient="portrait"/>
          <w:cols w:equalWidth="0" w:num="1">
            <w:col w:w="9026"/>
          </w:cols>
          <w:pgMar w:left="1440" w:top="1440" w:right="1440" w:bottom="1440" w:gutter="0" w:footer="0" w:header="0"/>
        </w:sectPr>
      </w:pPr>
    </w:p>
    <w:bookmarkStart w:id="1" w:name="page2"/>
    <w:bookmarkEnd w:id="1"/>
    <w:p>
      <w:pPr>
        <w:spacing w:after="0" w:line="115"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实物状态、质量等参数、特征，以及验证资产的真实存在性；</w:t>
      </w:r>
    </w:p>
    <w:p>
      <w:pPr>
        <w:spacing w:after="0" w:line="237"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3.</w:t>
      </w:r>
      <w:r>
        <w:rPr>
          <w:rFonts w:ascii="宋体" w:cs="宋体" w:eastAsia="宋体" w:hAnsi="宋体"/>
          <w:sz w:val="32"/>
          <w:szCs w:val="32"/>
          <w:color w:val="auto"/>
        </w:rPr>
        <w:t>协助企业确定、判断资产获利能力和预测资产的未来</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收益；</w:t>
      </w:r>
    </w:p>
    <w:p>
      <w:pPr>
        <w:spacing w:after="0" w:line="236" w:lineRule="exact"/>
        <w:rPr>
          <w:sz w:val="20"/>
          <w:szCs w:val="20"/>
          <w:color w:val="auto"/>
        </w:rPr>
      </w:pPr>
    </w:p>
    <w:p>
      <w:pPr>
        <w:ind w:left="1000"/>
        <w:spacing w:after="0" w:line="388" w:lineRule="exact"/>
        <w:rPr>
          <w:sz w:val="20"/>
          <w:szCs w:val="20"/>
          <w:color w:val="auto"/>
        </w:rPr>
      </w:pPr>
      <w:r>
        <w:rPr>
          <w:rFonts w:ascii="Arial" w:cs="Arial" w:eastAsia="Arial" w:hAnsi="Arial"/>
          <w:sz w:val="32"/>
          <w:szCs w:val="32"/>
          <w:color w:val="auto"/>
        </w:rPr>
        <w:t>4.</w:t>
      </w:r>
      <w:r>
        <w:rPr>
          <w:rFonts w:ascii="宋体" w:cs="宋体" w:eastAsia="宋体" w:hAnsi="宋体"/>
          <w:sz w:val="32"/>
          <w:szCs w:val="32"/>
          <w:color w:val="auto"/>
        </w:rPr>
        <w:t>执行与负债价值有关的议定程序。</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（二）协助企业管理层对能否持续可靠地取得公允价值</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做出正确的评价。</w:t>
      </w:r>
    </w:p>
    <w:p>
      <w:pPr>
        <w:spacing w:after="0" w:line="200" w:lineRule="exact"/>
        <w:rPr>
          <w:sz w:val="20"/>
          <w:szCs w:val="20"/>
          <w:color w:val="auto"/>
        </w:rPr>
      </w:pPr>
    </w:p>
    <w:p>
      <w:pPr>
        <w:spacing w:after="0" w:line="216" w:lineRule="exact"/>
        <w:rPr>
          <w:sz w:val="20"/>
          <w:szCs w:val="20"/>
          <w:color w:val="auto"/>
        </w:rPr>
      </w:pPr>
    </w:p>
    <w:p>
      <w:pPr>
        <w:jc w:val="center"/>
        <w:ind w:left="3200"/>
        <w:spacing w:after="0" w:line="366" w:lineRule="exact"/>
        <w:tabs>
          <w:tab w:leader="none" w:pos="300" w:val="left"/>
        </w:tabs>
        <w:rPr>
          <w:sz w:val="20"/>
          <w:szCs w:val="20"/>
          <w:color w:val="auto"/>
        </w:rPr>
      </w:pPr>
      <w:r>
        <w:rPr>
          <w:rFonts w:ascii="宋体" w:cs="宋体" w:eastAsia="宋体" w:hAnsi="宋体"/>
          <w:sz w:val="32"/>
          <w:szCs w:val="32"/>
          <w:color w:val="auto"/>
        </w:rPr>
        <w:t>第二章</w:t>
        <w:tab/>
        <w:t>基本遵循</w:t>
      </w:r>
    </w:p>
    <w:p>
      <w:pPr>
        <w:spacing w:after="0" w:line="200" w:lineRule="exact"/>
        <w:rPr>
          <w:sz w:val="20"/>
          <w:szCs w:val="20"/>
          <w:color w:val="auto"/>
        </w:rPr>
      </w:pPr>
    </w:p>
    <w:p>
      <w:pPr>
        <w:spacing w:after="0" w:line="215" w:lineRule="exact"/>
        <w:rPr>
          <w:sz w:val="20"/>
          <w:szCs w:val="20"/>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第五条</w:t>
      </w:r>
      <w:r>
        <w:rPr>
          <w:sz w:val="20"/>
          <w:szCs w:val="20"/>
          <w:color w:val="auto"/>
        </w:rPr>
        <w:tab/>
      </w:r>
      <w:r>
        <w:rPr>
          <w:rFonts w:ascii="宋体" w:cs="宋体" w:eastAsia="宋体" w:hAnsi="宋体"/>
          <w:sz w:val="32"/>
          <w:szCs w:val="32"/>
          <w:color w:val="auto"/>
        </w:rPr>
        <w:t>资产评估专业人员应当坚持独立、客观、公正</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的原则，勤勉尽责，保持应有的职业谨慎，独立进行分析和</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估算并形成专业意见。</w:t>
      </w:r>
    </w:p>
    <w:p>
      <w:pPr>
        <w:spacing w:after="0" w:line="259" w:lineRule="exact"/>
        <w:rPr>
          <w:sz w:val="20"/>
          <w:szCs w:val="20"/>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第六条</w:t>
      </w:r>
      <w:r>
        <w:rPr>
          <w:sz w:val="20"/>
          <w:szCs w:val="20"/>
          <w:color w:val="auto"/>
        </w:rPr>
        <w:tab/>
      </w:r>
      <w:r>
        <w:rPr>
          <w:rFonts w:ascii="宋体" w:cs="宋体" w:eastAsia="宋体" w:hAnsi="宋体"/>
          <w:sz w:val="32"/>
          <w:szCs w:val="32"/>
          <w:color w:val="auto"/>
        </w:rPr>
        <w:t>执行以财务报告为目的的评估业务，应当理解</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相关会计准则的概念、原则及其与资产评估准则相关概念、</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原则之间的联系与区别，具备相应的专业知识和实践经验，</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胜任所执行的评估业务。</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资产评估专业人员应当关注以财务报告为目的的评估</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业务的复杂性，根据自身的专业知识及经验，审慎考虑是否</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有能力受理相关评估业务。</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执行某项特定业务缺乏特定的专业知识和经验时，应当</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采取弥补措施，包括利用专家工作及相关报告等。</w:t>
      </w:r>
    </w:p>
    <w:p>
      <w:pPr>
        <w:spacing w:after="0" w:line="259" w:lineRule="exact"/>
        <w:rPr>
          <w:sz w:val="20"/>
          <w:szCs w:val="20"/>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第七条</w:t>
      </w:r>
      <w:r>
        <w:rPr>
          <w:sz w:val="20"/>
          <w:szCs w:val="20"/>
          <w:color w:val="auto"/>
        </w:rPr>
        <w:tab/>
      </w:r>
      <w:r>
        <w:rPr>
          <w:rFonts w:ascii="宋体" w:cs="宋体" w:eastAsia="宋体" w:hAnsi="宋体"/>
          <w:sz w:val="32"/>
          <w:szCs w:val="32"/>
          <w:color w:val="auto"/>
        </w:rPr>
        <w:t>由于会计准则和相关法规的修改，导致在执行</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以财务报告为目的的评估业务时无法完全遵守本指南的要</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求，应当在资产评估报告中进行说明。</w:t>
      </w:r>
    </w:p>
    <w:p>
      <w:pPr>
        <w:sectPr>
          <w:pgSz w:w="11900" w:h="16838" w:orient="portrait"/>
          <w:cols w:equalWidth="0" w:num="1">
            <w:col w:w="9026"/>
          </w:cols>
          <w:pgMar w:left="1440" w:top="1440" w:right="1440" w:bottom="947" w:gutter="0" w:footer="0" w:header="0"/>
        </w:sectPr>
      </w:pPr>
    </w:p>
    <w:bookmarkStart w:id="2" w:name="page3"/>
    <w:bookmarkEnd w:id="2"/>
    <w:p>
      <w:pPr>
        <w:spacing w:after="0" w:line="104" w:lineRule="exact"/>
        <w:rPr>
          <w:sz w:val="20"/>
          <w:szCs w:val="20"/>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第八条</w:t>
      </w:r>
      <w:r>
        <w:rPr>
          <w:sz w:val="20"/>
          <w:szCs w:val="20"/>
          <w:color w:val="auto"/>
        </w:rPr>
        <w:tab/>
      </w:r>
      <w:r>
        <w:rPr>
          <w:rFonts w:ascii="宋体" w:cs="宋体" w:eastAsia="宋体" w:hAnsi="宋体"/>
          <w:sz w:val="32"/>
          <w:szCs w:val="32"/>
          <w:color w:val="auto"/>
        </w:rPr>
        <w:t>执行以财务报告为目的的评估业务，应当与企</w:t>
      </w:r>
    </w:p>
    <w:p>
      <w:pPr>
        <w:spacing w:after="0" w:line="271"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业和执行审计业务的注册会计师进行必要的沟通，明确评估</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业务基本事项并充分理解会计准则或者相关会计核算、披露</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的具体要求。</w:t>
      </w:r>
    </w:p>
    <w:p>
      <w:pPr>
        <w:spacing w:after="0" w:line="259" w:lineRule="exact"/>
        <w:rPr>
          <w:sz w:val="20"/>
          <w:szCs w:val="20"/>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第九条</w:t>
      </w:r>
      <w:r>
        <w:rPr>
          <w:sz w:val="20"/>
          <w:szCs w:val="20"/>
          <w:color w:val="auto"/>
        </w:rPr>
        <w:tab/>
      </w:r>
      <w:r>
        <w:rPr>
          <w:rFonts w:ascii="宋体" w:cs="宋体" w:eastAsia="宋体" w:hAnsi="宋体"/>
          <w:sz w:val="32"/>
          <w:szCs w:val="32"/>
          <w:color w:val="auto"/>
        </w:rPr>
        <w:t>资产评估专业人员应当提醒委托人根据会计</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准则的相关要求确定评估基准日。评估基准日可以是资产负</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债表日、购买日、减值测试日、首次执行日等。</w:t>
      </w:r>
    </w:p>
    <w:p>
      <w:pPr>
        <w:spacing w:after="0" w:line="260" w:lineRule="exact"/>
        <w:rPr>
          <w:sz w:val="20"/>
          <w:szCs w:val="20"/>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第十条</w:t>
      </w:r>
      <w:r>
        <w:rPr>
          <w:sz w:val="20"/>
          <w:szCs w:val="20"/>
          <w:color w:val="auto"/>
        </w:rPr>
        <w:tab/>
      </w:r>
      <w:r>
        <w:rPr>
          <w:rFonts w:ascii="宋体" w:cs="宋体" w:eastAsia="宋体" w:hAnsi="宋体"/>
          <w:sz w:val="32"/>
          <w:szCs w:val="32"/>
          <w:color w:val="auto"/>
        </w:rPr>
        <w:t>资产评估专业人员应当要求委托人或者其他</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相关当事人提供涉及评估对象和评估范围的必要资料。委托</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人和其他相关当事人依法提供并保证其真实性、完整性、合</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法性。</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资产评估专业人员应当依法对执行以财务报告为目的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的评估业务中使用的资料进行核查验证。</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第十一条</w:t>
      </w:r>
      <w:r>
        <w:rPr>
          <w:sz w:val="20"/>
          <w:szCs w:val="20"/>
          <w:color w:val="auto"/>
        </w:rPr>
        <w:tab/>
      </w:r>
      <w:r>
        <w:rPr>
          <w:rFonts w:ascii="宋体" w:cs="宋体" w:eastAsia="宋体" w:hAnsi="宋体"/>
          <w:sz w:val="32"/>
          <w:szCs w:val="32"/>
          <w:color w:val="auto"/>
        </w:rPr>
        <w:t>资产评估专业人员应当根据以财务报告为</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目的评估业务的具体情况合理确定评估假设。</w:t>
      </w:r>
    </w:p>
    <w:p>
      <w:pPr>
        <w:spacing w:after="0" w:line="200" w:lineRule="exact"/>
        <w:rPr>
          <w:sz w:val="20"/>
          <w:szCs w:val="20"/>
          <w:color w:val="auto"/>
        </w:rPr>
      </w:pPr>
    </w:p>
    <w:p>
      <w:pPr>
        <w:spacing w:after="0" w:line="215" w:lineRule="exact"/>
        <w:rPr>
          <w:sz w:val="20"/>
          <w:szCs w:val="20"/>
          <w:color w:val="auto"/>
        </w:rPr>
      </w:pPr>
    </w:p>
    <w:p>
      <w:pPr>
        <w:jc w:val="center"/>
        <w:ind w:left="2880"/>
        <w:spacing w:after="0" w:line="366" w:lineRule="exact"/>
        <w:tabs>
          <w:tab w:leader="none" w:pos="300" w:val="left"/>
        </w:tabs>
        <w:rPr>
          <w:sz w:val="20"/>
          <w:szCs w:val="20"/>
          <w:color w:val="auto"/>
        </w:rPr>
      </w:pPr>
      <w:r>
        <w:rPr>
          <w:rFonts w:ascii="宋体" w:cs="宋体" w:eastAsia="宋体" w:hAnsi="宋体"/>
          <w:sz w:val="32"/>
          <w:szCs w:val="32"/>
          <w:color w:val="auto"/>
        </w:rPr>
        <w:t>第三章</w:t>
        <w:tab/>
        <w:t>评估对象</w:t>
      </w:r>
    </w:p>
    <w:p>
      <w:pPr>
        <w:spacing w:after="0" w:line="200" w:lineRule="exact"/>
        <w:rPr>
          <w:sz w:val="20"/>
          <w:szCs w:val="20"/>
          <w:color w:val="auto"/>
        </w:rPr>
      </w:pPr>
    </w:p>
    <w:p>
      <w:pPr>
        <w:spacing w:after="0" w:line="215"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第十二条</w:t>
      </w:r>
      <w:r>
        <w:rPr>
          <w:sz w:val="20"/>
          <w:szCs w:val="20"/>
          <w:color w:val="auto"/>
        </w:rPr>
        <w:tab/>
      </w:r>
      <w:r>
        <w:rPr>
          <w:rFonts w:ascii="宋体" w:cs="宋体" w:eastAsia="宋体" w:hAnsi="宋体"/>
          <w:sz w:val="32"/>
          <w:szCs w:val="32"/>
          <w:color w:val="auto"/>
        </w:rPr>
        <w:t>执行以财务报告为目的的评估业务，应当与</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委托人进行充分协商，明确评估对象，并充分考虑评估对象</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的法律、物理与经济等具体特征对评估业务的影响。</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第十三条</w:t>
      </w:r>
      <w:r>
        <w:rPr>
          <w:sz w:val="20"/>
          <w:szCs w:val="20"/>
          <w:color w:val="auto"/>
        </w:rPr>
        <w:tab/>
      </w:r>
      <w:r>
        <w:rPr>
          <w:rFonts w:ascii="宋体" w:cs="宋体" w:eastAsia="宋体" w:hAnsi="宋体"/>
          <w:sz w:val="32"/>
          <w:szCs w:val="32"/>
          <w:color w:val="auto"/>
        </w:rPr>
        <w:t>资产评估专业人员应当关注会计准则中特</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定会计事项所对应的评估对象，从委托人或者其他相关当事</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人处取得的评估对象的具体组成等详细资料，关注相关资产、</w:t>
      </w:r>
    </w:p>
    <w:p>
      <w:pPr>
        <w:sectPr>
          <w:pgSz w:w="11900" w:h="16838" w:orient="portrait"/>
          <w:cols w:equalWidth="0" w:num="1">
            <w:col w:w="9026"/>
          </w:cols>
          <w:pgMar w:left="1440" w:top="1440" w:right="1440" w:bottom="947" w:gutter="0" w:footer="0" w:header="0"/>
        </w:sectPr>
      </w:pPr>
    </w:p>
    <w:bookmarkStart w:id="3" w:name="page4"/>
    <w:bookmarkEnd w:id="3"/>
    <w:p>
      <w:pPr>
        <w:spacing w:after="0" w:line="115"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负债在企业营运中的作用；并提请企业管理层按其经营意图</w:t>
      </w:r>
    </w:p>
    <w:p>
      <w:pPr>
        <w:spacing w:after="0" w:line="271"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以及会计准则的规定、相关核算要求对有关资产、负债进行</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妥当的分类。</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第十四条</w:t>
      </w:r>
      <w:r>
        <w:rPr>
          <w:sz w:val="20"/>
          <w:szCs w:val="20"/>
          <w:color w:val="auto"/>
        </w:rPr>
        <w:tab/>
      </w:r>
      <w:r>
        <w:rPr>
          <w:rFonts w:ascii="宋体" w:cs="宋体" w:eastAsia="宋体" w:hAnsi="宋体"/>
          <w:sz w:val="32"/>
          <w:szCs w:val="32"/>
          <w:color w:val="auto"/>
        </w:rPr>
        <w:t>在执行会计准则规定的合并对价分摊事项</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涉及的评估业务时，对应的评估对象应当是合并中取得的被</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购买方可辨认资产、负债及或有负债，该评估对象与被购买</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方企业价值评估所对应的对象不同。</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资产评估专业人员应当关注各类可辨认无形资产的识</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别及计量。</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第十五条</w:t>
      </w:r>
      <w:r>
        <w:rPr>
          <w:sz w:val="20"/>
          <w:szCs w:val="20"/>
          <w:color w:val="auto"/>
        </w:rPr>
        <w:tab/>
      </w:r>
      <w:r>
        <w:rPr>
          <w:rFonts w:ascii="宋体" w:cs="宋体" w:eastAsia="宋体" w:hAnsi="宋体"/>
          <w:sz w:val="32"/>
          <w:szCs w:val="32"/>
          <w:color w:val="auto"/>
        </w:rPr>
        <w:t>在执行会计准则规定的包括商誉在内的各</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类资产减值测试涉及的评估业务时，对应的评估对象可能是</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单项资产，也可能是资产组或者资产组合。其中，固定资产</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减值测试的评估对象一般以资产组的形式出现；商誉减值测</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试的评估对象主要以资产组或者资产组组合的形式出现。</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第十六条</w:t>
      </w:r>
      <w:r>
        <w:rPr>
          <w:sz w:val="20"/>
          <w:szCs w:val="20"/>
          <w:color w:val="auto"/>
        </w:rPr>
        <w:tab/>
      </w:r>
      <w:r>
        <w:rPr>
          <w:rFonts w:ascii="宋体" w:cs="宋体" w:eastAsia="宋体" w:hAnsi="宋体"/>
          <w:sz w:val="32"/>
          <w:szCs w:val="32"/>
          <w:color w:val="auto"/>
        </w:rPr>
        <w:t>在执行会计准则规定的投资性房地产评估</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业务时，对应的评估对象包括已出租的土地使用权、持有并</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准备增值后转让的土地使用权、已出租的建筑物。</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资产评估专业人员应当关注投资性房地产现有租约期</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限及租金内涵等对公允价值评估的影响，包括租期、租金收</w:t>
      </w:r>
    </w:p>
    <w:p>
      <w:pPr>
        <w:spacing w:after="0" w:line="271"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取方式、约定租金相对于市场租金的差异、租金内涵、特殊</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使用目的、分割或者合并使用的差异等，剔除不属于评估对</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象收益以及非正常因素的影响。</w:t>
      </w:r>
    </w:p>
    <w:p>
      <w:pPr>
        <w:sectPr>
          <w:pgSz w:w="11900" w:h="16838" w:orient="portrait"/>
          <w:cols w:equalWidth="0" w:num="1">
            <w:col w:w="9026"/>
          </w:cols>
          <w:pgMar w:left="1440" w:top="1440" w:right="1440" w:bottom="1440" w:gutter="0" w:footer="0" w:header="0"/>
        </w:sectPr>
      </w:pPr>
    </w:p>
    <w:bookmarkStart w:id="4" w:name="page5"/>
    <w:bookmarkEnd w:id="4"/>
    <w:p>
      <w:pPr>
        <w:spacing w:after="0" w:line="104"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第十七条</w:t>
      </w:r>
      <w:r>
        <w:rPr>
          <w:sz w:val="20"/>
          <w:szCs w:val="20"/>
          <w:color w:val="auto"/>
        </w:rPr>
        <w:tab/>
      </w:r>
      <w:r>
        <w:rPr>
          <w:rFonts w:ascii="宋体" w:cs="宋体" w:eastAsia="宋体" w:hAnsi="宋体"/>
          <w:sz w:val="32"/>
          <w:szCs w:val="32"/>
          <w:color w:val="auto"/>
        </w:rPr>
        <w:t>资产评估专业人员应当关注金融资产和金</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融负债公允价值计量过程中是否以单项资产或者资产组为</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计量单位、资产核算分类、混合金融工具是否分拆等重要影</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响事项。</w:t>
      </w:r>
    </w:p>
    <w:p>
      <w:pPr>
        <w:spacing w:after="0" w:line="200" w:lineRule="exact"/>
        <w:rPr>
          <w:sz w:val="20"/>
          <w:szCs w:val="20"/>
          <w:color w:val="auto"/>
        </w:rPr>
      </w:pPr>
    </w:p>
    <w:p>
      <w:pPr>
        <w:spacing w:after="0" w:line="215" w:lineRule="exact"/>
        <w:rPr>
          <w:sz w:val="20"/>
          <w:szCs w:val="20"/>
          <w:color w:val="auto"/>
        </w:rPr>
      </w:pPr>
    </w:p>
    <w:p>
      <w:pPr>
        <w:jc w:val="center"/>
        <w:ind w:left="2880"/>
        <w:spacing w:after="0" w:line="366" w:lineRule="exact"/>
        <w:tabs>
          <w:tab w:leader="none" w:pos="300" w:val="left"/>
        </w:tabs>
        <w:rPr>
          <w:sz w:val="20"/>
          <w:szCs w:val="20"/>
          <w:color w:val="auto"/>
        </w:rPr>
      </w:pPr>
      <w:r>
        <w:rPr>
          <w:rFonts w:ascii="宋体" w:cs="宋体" w:eastAsia="宋体" w:hAnsi="宋体"/>
          <w:sz w:val="32"/>
          <w:szCs w:val="32"/>
          <w:color w:val="auto"/>
        </w:rPr>
        <w:t>第四章</w:t>
        <w:tab/>
        <w:t>价值类型</w:t>
      </w:r>
    </w:p>
    <w:p>
      <w:pPr>
        <w:spacing w:after="0" w:line="200" w:lineRule="exact"/>
        <w:rPr>
          <w:sz w:val="20"/>
          <w:szCs w:val="20"/>
          <w:color w:val="auto"/>
        </w:rPr>
      </w:pPr>
    </w:p>
    <w:p>
      <w:pPr>
        <w:spacing w:after="0" w:line="226" w:lineRule="exact"/>
        <w:rPr>
          <w:sz w:val="20"/>
          <w:szCs w:val="20"/>
          <w:color w:val="auto"/>
        </w:rPr>
      </w:pPr>
    </w:p>
    <w:p>
      <w:pPr>
        <w:ind w:left="1000"/>
        <w:spacing w:after="0" w:line="354" w:lineRule="exact"/>
        <w:tabs>
          <w:tab w:leader="none" w:pos="2580" w:val="left"/>
        </w:tabs>
        <w:rPr>
          <w:sz w:val="20"/>
          <w:szCs w:val="20"/>
          <w:color w:val="auto"/>
        </w:rPr>
      </w:pPr>
      <w:r>
        <w:rPr>
          <w:rFonts w:ascii="宋体" w:cs="宋体" w:eastAsia="宋体" w:hAnsi="宋体"/>
          <w:sz w:val="31"/>
          <w:szCs w:val="31"/>
          <w:b w:val="1"/>
          <w:bCs w:val="1"/>
          <w:color w:val="auto"/>
        </w:rPr>
        <w:t>第十八条</w:t>
      </w:r>
      <w:r>
        <w:rPr>
          <w:sz w:val="20"/>
          <w:szCs w:val="20"/>
          <w:color w:val="auto"/>
        </w:rPr>
        <w:tab/>
      </w:r>
      <w:r>
        <w:rPr>
          <w:rFonts w:ascii="宋体" w:cs="宋体" w:eastAsia="宋体" w:hAnsi="宋体"/>
          <w:sz w:val="31"/>
          <w:szCs w:val="31"/>
          <w:color w:val="auto"/>
        </w:rPr>
        <w:t>执行以财务报告为目的的评估业务，应当根</w:t>
      </w:r>
    </w:p>
    <w:p>
      <w:pPr>
        <w:spacing w:after="0" w:line="271"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据会计准则或者相关会计核算与披露的具体要求、评估对象</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等相关条件明确价值类型。会计准则规定的计量属性可以理</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解为相对应的评估价值类型。</w:t>
      </w:r>
    </w:p>
    <w:p>
      <w:pPr>
        <w:spacing w:after="0" w:line="307" w:lineRule="exact"/>
        <w:rPr>
          <w:sz w:val="20"/>
          <w:szCs w:val="20"/>
          <w:color w:val="auto"/>
        </w:rPr>
      </w:pPr>
    </w:p>
    <w:p>
      <w:pPr>
        <w:ind w:left="360" w:right="366" w:firstLine="643"/>
        <w:spacing w:after="0" w:line="546" w:lineRule="exact"/>
        <w:rPr>
          <w:sz w:val="20"/>
          <w:szCs w:val="20"/>
          <w:color w:val="auto"/>
        </w:rPr>
      </w:pPr>
      <w:r>
        <w:rPr>
          <w:rFonts w:ascii="宋体" w:cs="宋体" w:eastAsia="宋体" w:hAnsi="宋体"/>
          <w:sz w:val="32"/>
          <w:szCs w:val="32"/>
          <w:b w:val="1"/>
          <w:bCs w:val="1"/>
          <w:color w:val="auto"/>
        </w:rPr>
        <w:t xml:space="preserve">第十九条 </w:t>
      </w:r>
      <w:r>
        <w:rPr>
          <w:rFonts w:ascii="宋体" w:cs="宋体" w:eastAsia="宋体" w:hAnsi="宋体"/>
          <w:sz w:val="32"/>
          <w:szCs w:val="32"/>
          <w:color w:val="auto"/>
        </w:rPr>
        <w:t>资产评估专业人员协助企业进行资产减值测试，应当关注评估对象在减值测试日的可回收价值、资产预计未来现金流量的现值以及公允价值减去处置费用的净额之间的联系及区别。</w:t>
      </w:r>
    </w:p>
    <w:p>
      <w:pPr>
        <w:spacing w:after="0" w:line="312" w:lineRule="exact"/>
        <w:rPr>
          <w:sz w:val="20"/>
          <w:szCs w:val="20"/>
          <w:color w:val="auto"/>
        </w:rPr>
      </w:pPr>
    </w:p>
    <w:p>
      <w:pPr>
        <w:ind w:left="360" w:right="366" w:firstLine="641"/>
        <w:spacing w:after="0" w:line="562" w:lineRule="exact"/>
        <w:rPr>
          <w:sz w:val="20"/>
          <w:szCs w:val="20"/>
          <w:color w:val="auto"/>
        </w:rPr>
      </w:pPr>
      <w:r>
        <w:rPr>
          <w:rFonts w:ascii="宋体" w:cs="宋体" w:eastAsia="宋体" w:hAnsi="宋体"/>
          <w:sz w:val="32"/>
          <w:szCs w:val="32"/>
          <w:color w:val="auto"/>
        </w:rPr>
        <w:t>（一）可回收价值等于资产预计未来现金流量的现值或者公允价值减去处置费用的净额孰高者。在已确信资产预计未来现金流量的现值或者公允价值减去处置费用的净额其中任何一项数值已经超过所对应的账面价值，并通过减值测试的前提下，可以不必计算另一项数值。</w:t>
      </w:r>
    </w:p>
    <w:p>
      <w:pPr>
        <w:spacing w:after="0" w:line="315" w:lineRule="exact"/>
        <w:rPr>
          <w:sz w:val="20"/>
          <w:szCs w:val="20"/>
          <w:color w:val="auto"/>
        </w:rPr>
      </w:pPr>
    </w:p>
    <w:p>
      <w:pPr>
        <w:ind w:left="360" w:right="366" w:firstLine="641"/>
        <w:spacing w:after="0" w:line="547" w:lineRule="exact"/>
        <w:rPr>
          <w:sz w:val="20"/>
          <w:szCs w:val="20"/>
          <w:color w:val="auto"/>
        </w:rPr>
      </w:pPr>
      <w:r>
        <w:rPr>
          <w:rFonts w:ascii="宋体" w:cs="宋体" w:eastAsia="宋体" w:hAnsi="宋体"/>
          <w:sz w:val="31"/>
          <w:szCs w:val="31"/>
          <w:color w:val="auto"/>
        </w:rPr>
        <w:t>（二）计算资产预计未来现金流量的现值时，对资产预计未来现金流量的预测应基于特定实体现有管理模式下可能实现的收益。预测一般只考虑单项资产或者资产组内主要资产项目在简单维护下的剩余经济年限，即不考虑单项资产</w:t>
      </w:r>
    </w:p>
    <w:p>
      <w:pPr>
        <w:sectPr>
          <w:pgSz w:w="11900" w:h="16838" w:orient="portrait"/>
          <w:cols w:equalWidth="0" w:num="1">
            <w:col w:w="9026"/>
          </w:cols>
          <w:pgMar w:left="1440" w:top="1440" w:right="1440" w:bottom="950" w:gutter="0" w:footer="0" w:header="0"/>
        </w:sectPr>
      </w:pPr>
    </w:p>
    <w:bookmarkStart w:id="5" w:name="page6"/>
    <w:bookmarkEnd w:id="5"/>
    <w:p>
      <w:pPr>
        <w:spacing w:after="0" w:line="152" w:lineRule="exact"/>
        <w:rPr>
          <w:sz w:val="20"/>
          <w:szCs w:val="20"/>
          <w:color w:val="auto"/>
        </w:rPr>
      </w:pPr>
    </w:p>
    <w:p>
      <w:pPr>
        <w:ind w:left="360" w:right="366"/>
        <w:spacing w:after="0" w:line="522" w:lineRule="exact"/>
        <w:rPr>
          <w:sz w:val="20"/>
          <w:szCs w:val="20"/>
          <w:color w:val="auto"/>
        </w:rPr>
      </w:pPr>
      <w:r>
        <w:rPr>
          <w:rFonts w:ascii="宋体" w:cs="宋体" w:eastAsia="宋体" w:hAnsi="宋体"/>
          <w:sz w:val="32"/>
          <w:szCs w:val="32"/>
          <w:color w:val="auto"/>
        </w:rPr>
        <w:t>或者资产组内主要资产项目的改良或重置；资产组内资产项目于预测期末的变现净值应当纳入资产预计未来现金流量现值的计算。</w:t>
      </w:r>
    </w:p>
    <w:p>
      <w:pPr>
        <w:spacing w:after="0" w:line="307" w:lineRule="exact"/>
        <w:rPr>
          <w:sz w:val="20"/>
          <w:szCs w:val="20"/>
          <w:color w:val="auto"/>
        </w:rPr>
      </w:pPr>
    </w:p>
    <w:p>
      <w:pPr>
        <w:jc w:val="both"/>
        <w:ind w:left="360" w:right="366" w:firstLine="641"/>
        <w:spacing w:after="0" w:line="546" w:lineRule="exact"/>
        <w:rPr>
          <w:sz w:val="20"/>
          <w:szCs w:val="20"/>
          <w:color w:val="auto"/>
        </w:rPr>
      </w:pPr>
      <w:r>
        <w:rPr>
          <w:rFonts w:ascii="宋体" w:cs="宋体" w:eastAsia="宋体" w:hAnsi="宋体"/>
          <w:sz w:val="32"/>
          <w:szCs w:val="32"/>
          <w:color w:val="auto"/>
        </w:rPr>
        <w:t>（三）计算公允价值减去处置费用的净额时，会计准则允许直接以公平交易中销售协议价格，或者与评估对象相同或相似资产在其活跃市场上反映的价格，作为计算公允价值的依据。</w:t>
      </w:r>
    </w:p>
    <w:p>
      <w:pPr>
        <w:spacing w:after="0" w:line="313" w:lineRule="exact"/>
        <w:rPr>
          <w:sz w:val="20"/>
          <w:szCs w:val="20"/>
          <w:color w:val="auto"/>
        </w:rPr>
      </w:pPr>
    </w:p>
    <w:p>
      <w:pPr>
        <w:jc w:val="both"/>
        <w:ind w:left="360" w:right="366" w:firstLine="641"/>
        <w:spacing w:after="0" w:line="572" w:lineRule="exact"/>
        <w:rPr>
          <w:sz w:val="20"/>
          <w:szCs w:val="20"/>
          <w:color w:val="auto"/>
        </w:rPr>
      </w:pPr>
      <w:r>
        <w:rPr>
          <w:rFonts w:ascii="宋体" w:cs="宋体" w:eastAsia="宋体" w:hAnsi="宋体"/>
          <w:sz w:val="32"/>
          <w:szCs w:val="32"/>
          <w:color w:val="auto"/>
        </w:rPr>
        <w:t>当不存在相关活跃市场或者缺乏相关市场信息时，资产评估专业人员可以根据企业以市场参与者的身份，对单项资产或者资产组的运营作出合理性决策，并适当地考虑相关资产或者资产组内资产有效配置、改良或重置前提下提交的预测资料，参照企业价值评估的基本思路及方法，分析及计算单项资产或者资产组的公允价值。</w:t>
      </w:r>
    </w:p>
    <w:p>
      <w:pPr>
        <w:spacing w:after="0" w:line="313" w:lineRule="exact"/>
        <w:rPr>
          <w:sz w:val="20"/>
          <w:szCs w:val="20"/>
          <w:color w:val="auto"/>
        </w:rPr>
      </w:pPr>
    </w:p>
    <w:p>
      <w:pPr>
        <w:jc w:val="both"/>
        <w:ind w:left="360" w:right="366" w:firstLine="641"/>
        <w:spacing w:after="0" w:line="470" w:lineRule="exact"/>
        <w:rPr>
          <w:sz w:val="20"/>
          <w:szCs w:val="20"/>
          <w:color w:val="auto"/>
        </w:rPr>
      </w:pPr>
      <w:r>
        <w:rPr>
          <w:rFonts w:ascii="宋体" w:cs="宋体" w:eastAsia="宋体" w:hAnsi="宋体"/>
          <w:sz w:val="32"/>
          <w:szCs w:val="32"/>
          <w:color w:val="auto"/>
        </w:rPr>
        <w:t>计算公允价值减去处置费用的净额时，应当根据会计准则的具体要求合理估算相关处置费用。</w:t>
      </w:r>
    </w:p>
    <w:p>
      <w:pPr>
        <w:spacing w:after="0" w:line="308" w:lineRule="exact"/>
        <w:rPr>
          <w:sz w:val="20"/>
          <w:szCs w:val="20"/>
          <w:color w:val="auto"/>
        </w:rPr>
      </w:pPr>
    </w:p>
    <w:p>
      <w:pPr>
        <w:jc w:val="both"/>
        <w:ind w:left="360" w:right="366" w:firstLine="643"/>
        <w:spacing w:after="0" w:line="546" w:lineRule="exact"/>
        <w:rPr>
          <w:sz w:val="20"/>
          <w:szCs w:val="20"/>
          <w:color w:val="auto"/>
        </w:rPr>
      </w:pPr>
      <w:r>
        <w:rPr>
          <w:rFonts w:ascii="宋体" w:cs="宋体" w:eastAsia="宋体" w:hAnsi="宋体"/>
          <w:sz w:val="32"/>
          <w:szCs w:val="32"/>
          <w:b w:val="1"/>
          <w:bCs w:val="1"/>
          <w:color w:val="auto"/>
        </w:rPr>
        <w:t xml:space="preserve">第二十条 </w:t>
      </w:r>
      <w:r>
        <w:rPr>
          <w:rFonts w:ascii="宋体" w:cs="宋体" w:eastAsia="宋体" w:hAnsi="宋体"/>
          <w:sz w:val="32"/>
          <w:szCs w:val="32"/>
          <w:color w:val="auto"/>
        </w:rPr>
        <w:t>净重置成本是指现在购买相同或相似资产所需支付现金或现金等价物的预计金额减去体现相关贬值因素的预计金额，贬值因素主要包括实体性贬值、功能性贬值以及经济性贬值。</w:t>
      </w:r>
    </w:p>
    <w:p>
      <w:pPr>
        <w:spacing w:after="0" w:line="200" w:lineRule="exact"/>
        <w:rPr>
          <w:sz w:val="20"/>
          <w:szCs w:val="20"/>
          <w:color w:val="auto"/>
        </w:rPr>
      </w:pPr>
    </w:p>
    <w:p>
      <w:pPr>
        <w:spacing w:after="0" w:line="221" w:lineRule="exact"/>
        <w:rPr>
          <w:sz w:val="20"/>
          <w:szCs w:val="20"/>
          <w:color w:val="auto"/>
        </w:rPr>
      </w:pPr>
    </w:p>
    <w:p>
      <w:pPr>
        <w:jc w:val="center"/>
        <w:ind w:left="2880"/>
        <w:spacing w:after="0" w:line="366" w:lineRule="exact"/>
        <w:tabs>
          <w:tab w:leader="none" w:pos="300" w:val="left"/>
        </w:tabs>
        <w:rPr>
          <w:sz w:val="20"/>
          <w:szCs w:val="20"/>
          <w:color w:val="auto"/>
        </w:rPr>
      </w:pPr>
      <w:r>
        <w:rPr>
          <w:rFonts w:ascii="宋体" w:cs="宋体" w:eastAsia="宋体" w:hAnsi="宋体"/>
          <w:sz w:val="32"/>
          <w:szCs w:val="32"/>
          <w:color w:val="auto"/>
        </w:rPr>
        <w:t>第五章</w:t>
        <w:tab/>
        <w:t>评估方法</w:t>
      </w:r>
    </w:p>
    <w:p>
      <w:pPr>
        <w:spacing w:after="0" w:line="200" w:lineRule="exact"/>
        <w:rPr>
          <w:sz w:val="20"/>
          <w:szCs w:val="20"/>
          <w:color w:val="auto"/>
        </w:rPr>
      </w:pPr>
    </w:p>
    <w:p>
      <w:pPr>
        <w:spacing w:after="0" w:line="226" w:lineRule="exact"/>
        <w:rPr>
          <w:sz w:val="20"/>
          <w:szCs w:val="20"/>
          <w:color w:val="auto"/>
        </w:rPr>
      </w:pPr>
    </w:p>
    <w:p>
      <w:pPr>
        <w:ind w:left="1000"/>
        <w:spacing w:after="0" w:line="354" w:lineRule="exact"/>
        <w:tabs>
          <w:tab w:leader="none" w:pos="2920" w:val="left"/>
        </w:tabs>
        <w:rPr>
          <w:sz w:val="20"/>
          <w:szCs w:val="20"/>
          <w:color w:val="auto"/>
        </w:rPr>
      </w:pPr>
      <w:r>
        <w:rPr>
          <w:rFonts w:ascii="宋体" w:cs="宋体" w:eastAsia="宋体" w:hAnsi="宋体"/>
          <w:sz w:val="31"/>
          <w:szCs w:val="31"/>
          <w:b w:val="1"/>
          <w:bCs w:val="1"/>
          <w:color w:val="auto"/>
        </w:rPr>
        <w:t>第二十一条</w:t>
      </w:r>
      <w:r>
        <w:rPr>
          <w:sz w:val="20"/>
          <w:szCs w:val="20"/>
          <w:color w:val="auto"/>
        </w:rPr>
        <w:tab/>
      </w:r>
      <w:r>
        <w:rPr>
          <w:rFonts w:ascii="宋体" w:cs="宋体" w:eastAsia="宋体" w:hAnsi="宋体"/>
          <w:sz w:val="31"/>
          <w:szCs w:val="31"/>
          <w:color w:val="auto"/>
        </w:rPr>
        <w:t>执行以财务报告为目的的评估业务，应当</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根据评估对象、价值类型、资料收集情况和数据来源等相关</w:t>
      </w:r>
    </w:p>
    <w:p>
      <w:pPr>
        <w:sectPr>
          <w:pgSz w:w="11900" w:h="16838" w:orient="portrait"/>
          <w:cols w:equalWidth="0" w:num="1">
            <w:col w:w="9026"/>
          </w:cols>
          <w:pgMar w:left="1440" w:top="1440" w:right="1440" w:bottom="947" w:gutter="0" w:footer="0" w:header="0"/>
        </w:sectPr>
      </w:pPr>
    </w:p>
    <w:bookmarkStart w:id="6" w:name="page7"/>
    <w:bookmarkEnd w:id="6"/>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条件，参照会计准则关于评估对象和计量方法的有关规定，</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选择评估方法。</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第二十二条</w:t>
      </w:r>
      <w:r>
        <w:rPr>
          <w:sz w:val="20"/>
          <w:szCs w:val="20"/>
          <w:color w:val="auto"/>
        </w:rPr>
        <w:tab/>
      </w:r>
      <w:r>
        <w:rPr>
          <w:rFonts w:ascii="宋体" w:cs="宋体" w:eastAsia="宋体" w:hAnsi="宋体"/>
          <w:sz w:val="32"/>
          <w:szCs w:val="32"/>
          <w:color w:val="auto"/>
        </w:rPr>
        <w:t>资产评估专业人员应当参照会计准则的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规定，关注所采用的评估数据，并知晓公允价值获取层级受</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评估方法选择及评估数据来源的影响。</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第二十三条</w:t>
      </w:r>
      <w:r>
        <w:rPr>
          <w:sz w:val="20"/>
          <w:szCs w:val="20"/>
          <w:color w:val="auto"/>
        </w:rPr>
        <w:tab/>
      </w:r>
      <w:r>
        <w:rPr>
          <w:rFonts w:ascii="宋体" w:cs="宋体" w:eastAsia="宋体" w:hAnsi="宋体"/>
          <w:sz w:val="32"/>
          <w:szCs w:val="32"/>
          <w:color w:val="auto"/>
        </w:rPr>
        <w:t>选择评估方法时应当与前期采用的评估</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方法保持一致。</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如果前期采用评估方法所依据的市场数据因发生重大</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变化而不再适用，或者通过采用与前期不同的评估方法使得</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评估结论更具代表性、更能反映评估对象的公允价值或者特</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定价值，可以变更评估方法。</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第二十四条</w:t>
      </w:r>
      <w:r>
        <w:rPr>
          <w:sz w:val="20"/>
          <w:szCs w:val="20"/>
          <w:color w:val="auto"/>
        </w:rPr>
        <w:tab/>
      </w:r>
      <w:r>
        <w:rPr>
          <w:rFonts w:ascii="宋体" w:cs="宋体" w:eastAsia="宋体" w:hAnsi="宋体"/>
          <w:sz w:val="32"/>
          <w:szCs w:val="32"/>
          <w:color w:val="auto"/>
        </w:rPr>
        <w:t>采用市场法进行以财务报告为目的的评</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估，应当关注相关市场的活跃程度，从相关市场获得足够的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交易案例或者其他比较对象，尽可能选择最接近、比较因素</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调整较少的交易案例或者其他比较对象作为参照物。</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第二十五条</w:t>
      </w:r>
      <w:r>
        <w:rPr>
          <w:sz w:val="20"/>
          <w:szCs w:val="20"/>
          <w:color w:val="auto"/>
        </w:rPr>
        <w:tab/>
      </w:r>
      <w:r>
        <w:rPr>
          <w:rFonts w:ascii="宋体" w:cs="宋体" w:eastAsia="宋体" w:hAnsi="宋体"/>
          <w:sz w:val="32"/>
          <w:szCs w:val="32"/>
          <w:color w:val="auto"/>
        </w:rPr>
        <w:t>采用市场法进行以财务报告为目的的评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估，应当对参照物的比较因素进行比较并做出恰当调整，还</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应重点关注作为参照物的交易案例的交易背景、交易地点、</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交易市场、交易时间、交易条件、付款方式等因素。</w:t>
      </w:r>
    </w:p>
    <w:p>
      <w:pPr>
        <w:spacing w:after="0" w:line="260"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第二十六条</w:t>
      </w:r>
      <w:r>
        <w:rPr>
          <w:sz w:val="20"/>
          <w:szCs w:val="20"/>
          <w:color w:val="auto"/>
        </w:rPr>
        <w:tab/>
      </w:r>
      <w:r>
        <w:rPr>
          <w:rFonts w:ascii="宋体" w:cs="宋体" w:eastAsia="宋体" w:hAnsi="宋体"/>
          <w:sz w:val="32"/>
          <w:szCs w:val="32"/>
          <w:color w:val="auto"/>
        </w:rPr>
        <w:t>采用收益法进行以财务报告为目的的评</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估，可以根据评估对象的特点及应用条件，采用现金流量折</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现法、增量收益折现法、节省许可费折现法、多期超额收益</w:t>
      </w:r>
    </w:p>
    <w:p>
      <w:pPr>
        <w:sectPr>
          <w:pgSz w:w="11900" w:h="16838" w:orient="portrait"/>
          <w:cols w:equalWidth="0" w:num="1">
            <w:col w:w="9026"/>
          </w:cols>
          <w:pgMar w:left="1440" w:top="1440" w:right="1440" w:bottom="1440" w:gutter="0" w:footer="0" w:header="0"/>
        </w:sectPr>
      </w:pPr>
    </w:p>
    <w:bookmarkStart w:id="7" w:name="page8"/>
    <w:bookmarkEnd w:id="7"/>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折现法等具体评估方法。</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第二十七条</w:t>
      </w:r>
      <w:r>
        <w:rPr>
          <w:sz w:val="20"/>
          <w:szCs w:val="20"/>
          <w:color w:val="auto"/>
        </w:rPr>
        <w:tab/>
      </w:r>
      <w:r>
        <w:rPr>
          <w:rFonts w:ascii="宋体" w:cs="宋体" w:eastAsia="宋体" w:hAnsi="宋体"/>
          <w:sz w:val="32"/>
          <w:szCs w:val="32"/>
          <w:color w:val="auto"/>
        </w:rPr>
        <w:t>采用收益法进行以财务报告为目的的评</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估，应当结合相关会计准则的要求，按照资产评估准则对收</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益法应用的有关规定，恰当考虑收益法的适用性，合理选择</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收益口径。</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第二十八条</w:t>
      </w:r>
      <w:r>
        <w:rPr>
          <w:sz w:val="20"/>
          <w:szCs w:val="20"/>
          <w:color w:val="auto"/>
        </w:rPr>
        <w:tab/>
      </w:r>
      <w:r>
        <w:rPr>
          <w:rFonts w:ascii="宋体" w:cs="宋体" w:eastAsia="宋体" w:hAnsi="宋体"/>
          <w:sz w:val="32"/>
          <w:szCs w:val="32"/>
          <w:color w:val="auto"/>
        </w:rPr>
        <w:t>采用收益法进行以财务报告为目的的评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估，应当从委托人或者其他相关当事人获取评估对象的经营</w:t>
      </w:r>
    </w:p>
    <w:p>
      <w:pPr>
        <w:spacing w:after="0" w:line="271"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状况及相关收益预测资料，按照会计与评估相关准则的规定，</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与委托人及其他相关当事人讨论未来各种可能性，结合被评</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估单位的人力资源、技术水平、资本结构、经营状况、历史</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业绩、发展趋势，考虑宏观经济因素、所在行业现状与发展</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前景，分析未来收益预测资料与评估目的及评估假设的适用</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性。</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第二十九条</w:t>
      </w:r>
      <w:r>
        <w:rPr>
          <w:sz w:val="20"/>
          <w:szCs w:val="20"/>
          <w:color w:val="auto"/>
        </w:rPr>
        <w:tab/>
      </w:r>
      <w:r>
        <w:rPr>
          <w:rFonts w:ascii="宋体" w:cs="宋体" w:eastAsia="宋体" w:hAnsi="宋体"/>
          <w:sz w:val="32"/>
          <w:szCs w:val="32"/>
          <w:color w:val="auto"/>
        </w:rPr>
        <w:t>资产评估专业人员应当按照资产评估准</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则的规定，确信折现率与预期收益口径保持一致。</w:t>
      </w:r>
    </w:p>
    <w:p>
      <w:pPr>
        <w:spacing w:after="0" w:line="259" w:lineRule="exact"/>
        <w:rPr>
          <w:sz w:val="20"/>
          <w:szCs w:val="20"/>
          <w:color w:val="auto"/>
        </w:rPr>
      </w:pPr>
    </w:p>
    <w:p>
      <w:pPr>
        <w:ind w:left="1000"/>
        <w:spacing w:after="0" w:line="366" w:lineRule="exact"/>
        <w:tabs>
          <w:tab w:leader="none" w:pos="2620" w:val="left"/>
        </w:tabs>
        <w:rPr>
          <w:sz w:val="20"/>
          <w:szCs w:val="20"/>
          <w:color w:val="auto"/>
        </w:rPr>
      </w:pPr>
      <w:r>
        <w:rPr>
          <w:rFonts w:ascii="宋体" w:cs="宋体" w:eastAsia="宋体" w:hAnsi="宋体"/>
          <w:sz w:val="32"/>
          <w:szCs w:val="32"/>
          <w:b w:val="1"/>
          <w:bCs w:val="1"/>
          <w:color w:val="auto"/>
        </w:rPr>
        <w:t>第三十条</w:t>
      </w:r>
      <w:r>
        <w:rPr>
          <w:sz w:val="20"/>
          <w:szCs w:val="20"/>
          <w:color w:val="auto"/>
        </w:rPr>
        <w:tab/>
      </w:r>
      <w:r>
        <w:rPr>
          <w:rFonts w:ascii="宋体" w:cs="宋体" w:eastAsia="宋体" w:hAnsi="宋体"/>
          <w:sz w:val="32"/>
          <w:szCs w:val="32"/>
          <w:color w:val="auto"/>
        </w:rPr>
        <w:t>采用成本法进行以财务报告为目的的评估，</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应当按照资产评估准则的规定，考虑评估对象的实体性贬值、</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功能性贬值及经济性贬值。</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第三十一条</w:t>
      </w:r>
      <w:r>
        <w:rPr>
          <w:sz w:val="20"/>
          <w:szCs w:val="20"/>
          <w:color w:val="auto"/>
        </w:rPr>
        <w:tab/>
      </w:r>
      <w:r>
        <w:rPr>
          <w:rFonts w:ascii="宋体" w:cs="宋体" w:eastAsia="宋体" w:hAnsi="宋体"/>
          <w:sz w:val="32"/>
          <w:szCs w:val="32"/>
          <w:color w:val="auto"/>
        </w:rPr>
        <w:t>对于不存在相同或者相似资产活跃市场</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的，或者不能可靠地以收益法进行评估的资产，可以采用成</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本法进行评估。但资产评估专业人员应当获取企业的承诺，</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并在资产评估报告中披露，其评估结论仅在相关资产的价值</w:t>
      </w:r>
    </w:p>
    <w:p>
      <w:pPr>
        <w:sectPr>
          <w:pgSz w:w="11900" w:h="16838" w:orient="portrait"/>
          <w:cols w:equalWidth="0" w:num="1">
            <w:col w:w="9026"/>
          </w:cols>
          <w:pgMar w:left="1440" w:top="1440" w:right="1440" w:bottom="1440" w:gutter="0" w:footer="0" w:header="0"/>
        </w:sectPr>
      </w:pPr>
    </w:p>
    <w:bookmarkStart w:id="8" w:name="page9"/>
    <w:bookmarkEnd w:id="8"/>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可以通过资产未来运营得以全额回收的前提下成立。</w:t>
      </w:r>
    </w:p>
    <w:p>
      <w:pPr>
        <w:spacing w:after="0" w:line="271" w:lineRule="exact"/>
        <w:rPr>
          <w:sz w:val="20"/>
          <w:szCs w:val="20"/>
          <w:color w:val="auto"/>
        </w:rPr>
      </w:pPr>
    </w:p>
    <w:p>
      <w:pPr>
        <w:ind w:left="1000"/>
        <w:spacing w:after="0" w:line="354" w:lineRule="exact"/>
        <w:tabs>
          <w:tab w:leader="none" w:pos="2920" w:val="left"/>
        </w:tabs>
        <w:rPr>
          <w:sz w:val="20"/>
          <w:szCs w:val="20"/>
          <w:color w:val="auto"/>
        </w:rPr>
      </w:pPr>
      <w:r>
        <w:rPr>
          <w:rFonts w:ascii="宋体" w:cs="宋体" w:eastAsia="宋体" w:hAnsi="宋体"/>
          <w:sz w:val="31"/>
          <w:szCs w:val="31"/>
          <w:b w:val="1"/>
          <w:bCs w:val="1"/>
          <w:color w:val="auto"/>
        </w:rPr>
        <w:t>第三十二条</w:t>
      </w:r>
      <w:r>
        <w:rPr>
          <w:sz w:val="20"/>
          <w:szCs w:val="20"/>
          <w:color w:val="auto"/>
        </w:rPr>
        <w:tab/>
      </w:r>
      <w:r>
        <w:rPr>
          <w:rFonts w:ascii="宋体" w:cs="宋体" w:eastAsia="宋体" w:hAnsi="宋体"/>
          <w:sz w:val="31"/>
          <w:szCs w:val="31"/>
          <w:color w:val="auto"/>
        </w:rPr>
        <w:t>对同一评估对象采用多种评估方法时，应</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当对形成的各种测算结果进行分析，在综合考虑不同评估方</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法测算结果的合理性及所使用数据质量及数量的基础上，形</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成评估结论。</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第三十三条</w:t>
      </w:r>
      <w:r>
        <w:rPr>
          <w:sz w:val="20"/>
          <w:szCs w:val="20"/>
          <w:color w:val="auto"/>
        </w:rPr>
        <w:tab/>
      </w:r>
      <w:r>
        <w:rPr>
          <w:rFonts w:ascii="宋体" w:cs="宋体" w:eastAsia="宋体" w:hAnsi="宋体"/>
          <w:sz w:val="32"/>
          <w:szCs w:val="32"/>
          <w:color w:val="auto"/>
        </w:rPr>
        <w:t>资产评估专业人员应当知晓相关经济合</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同所记载的与资产或者负债价值相关的金额不一定等同于</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该项资产或者负债于某一时点的公允价值。</w:t>
      </w:r>
    </w:p>
    <w:p>
      <w:pPr>
        <w:spacing w:after="0" w:line="307" w:lineRule="exact"/>
        <w:rPr>
          <w:sz w:val="20"/>
          <w:szCs w:val="20"/>
          <w:color w:val="auto"/>
        </w:rPr>
      </w:pPr>
    </w:p>
    <w:p>
      <w:pPr>
        <w:ind w:left="360" w:right="366" w:firstLine="643"/>
        <w:spacing w:after="0" w:line="522" w:lineRule="exact"/>
        <w:rPr>
          <w:sz w:val="20"/>
          <w:szCs w:val="20"/>
          <w:color w:val="auto"/>
        </w:rPr>
      </w:pPr>
      <w:r>
        <w:rPr>
          <w:rFonts w:ascii="宋体" w:cs="宋体" w:eastAsia="宋体" w:hAnsi="宋体"/>
          <w:sz w:val="32"/>
          <w:szCs w:val="32"/>
          <w:b w:val="1"/>
          <w:bCs w:val="1"/>
          <w:color w:val="auto"/>
        </w:rPr>
        <w:t xml:space="preserve">第三十四条 </w:t>
      </w:r>
      <w:r>
        <w:rPr>
          <w:rFonts w:ascii="宋体" w:cs="宋体" w:eastAsia="宋体" w:hAnsi="宋体"/>
          <w:sz w:val="32"/>
          <w:szCs w:val="32"/>
          <w:color w:val="auto"/>
        </w:rPr>
        <w:t>资产评估专业人员应当知晓相关税收法律、行政法规对评估对象价值估算的影响，并在相关评估过程中予以恰当的考虑和处理。</w:t>
      </w:r>
    </w:p>
    <w:p>
      <w:pPr>
        <w:spacing w:after="0" w:line="200" w:lineRule="exact"/>
        <w:rPr>
          <w:sz w:val="20"/>
          <w:szCs w:val="20"/>
          <w:color w:val="auto"/>
        </w:rPr>
      </w:pPr>
    </w:p>
    <w:p>
      <w:pPr>
        <w:spacing w:after="0" w:line="215" w:lineRule="exact"/>
        <w:rPr>
          <w:sz w:val="20"/>
          <w:szCs w:val="20"/>
          <w:color w:val="auto"/>
        </w:rPr>
      </w:pPr>
    </w:p>
    <w:p>
      <w:pPr>
        <w:jc w:val="center"/>
        <w:ind w:left="2880"/>
        <w:spacing w:after="0" w:line="366" w:lineRule="exact"/>
        <w:tabs>
          <w:tab w:leader="none" w:pos="300" w:val="left"/>
        </w:tabs>
        <w:rPr>
          <w:sz w:val="20"/>
          <w:szCs w:val="20"/>
          <w:color w:val="auto"/>
        </w:rPr>
      </w:pPr>
      <w:r>
        <w:rPr>
          <w:rFonts w:ascii="宋体" w:cs="宋体" w:eastAsia="宋体" w:hAnsi="宋体"/>
          <w:sz w:val="32"/>
          <w:szCs w:val="32"/>
          <w:color w:val="auto"/>
        </w:rPr>
        <w:t>第六章</w:t>
        <w:tab/>
        <w:t>披露要求</w:t>
      </w:r>
    </w:p>
    <w:p>
      <w:pPr>
        <w:spacing w:after="0" w:line="200" w:lineRule="exact"/>
        <w:rPr>
          <w:sz w:val="20"/>
          <w:szCs w:val="20"/>
          <w:color w:val="auto"/>
        </w:rPr>
      </w:pPr>
    </w:p>
    <w:p>
      <w:pPr>
        <w:spacing w:after="0" w:line="227" w:lineRule="exact"/>
        <w:rPr>
          <w:sz w:val="20"/>
          <w:szCs w:val="20"/>
          <w:color w:val="auto"/>
        </w:rPr>
      </w:pPr>
    </w:p>
    <w:p>
      <w:pPr>
        <w:ind w:left="1000"/>
        <w:spacing w:after="0" w:line="354" w:lineRule="exact"/>
        <w:tabs>
          <w:tab w:leader="none" w:pos="2920" w:val="left"/>
        </w:tabs>
        <w:rPr>
          <w:sz w:val="20"/>
          <w:szCs w:val="20"/>
          <w:color w:val="auto"/>
        </w:rPr>
      </w:pPr>
      <w:r>
        <w:rPr>
          <w:rFonts w:ascii="宋体" w:cs="宋体" w:eastAsia="宋体" w:hAnsi="宋体"/>
          <w:sz w:val="31"/>
          <w:szCs w:val="31"/>
          <w:b w:val="1"/>
          <w:bCs w:val="1"/>
          <w:color w:val="auto"/>
        </w:rPr>
        <w:t>第三十五条</w:t>
      </w:r>
      <w:r>
        <w:rPr>
          <w:sz w:val="20"/>
          <w:szCs w:val="20"/>
          <w:color w:val="auto"/>
        </w:rPr>
        <w:tab/>
      </w:r>
      <w:r>
        <w:rPr>
          <w:rFonts w:ascii="宋体" w:cs="宋体" w:eastAsia="宋体" w:hAnsi="宋体"/>
          <w:sz w:val="31"/>
          <w:szCs w:val="31"/>
          <w:color w:val="auto"/>
        </w:rPr>
        <w:t>资产评估报告应当包含必要信息，使资产</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评估报告使用人能够正确理解评估结论，其中应当重点披露</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以下内容：</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（一）评估对象的具体描述；</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（二）价值类型的定义及其与会计准则或者相关会计核</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算、披露要求的对应关系；</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（三）评估方法的选择过程和依据；</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（四）评估方法的具体运用，结合相关计算过程、评估</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参数等加以说明；</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（五）关键性假设及前提；</w:t>
      </w:r>
    </w:p>
    <w:p>
      <w:pPr>
        <w:sectPr>
          <w:pgSz w:w="11900" w:h="16838" w:orient="portrait"/>
          <w:cols w:equalWidth="0" w:num="1">
            <w:col w:w="9026"/>
          </w:cols>
          <w:pgMar w:left="1440" w:top="1440" w:right="1440" w:bottom="947" w:gutter="0" w:footer="0" w:header="0"/>
        </w:sectPr>
      </w:pPr>
    </w:p>
    <w:bookmarkStart w:id="9" w:name="page10"/>
    <w:bookmarkEnd w:id="9"/>
    <w:p>
      <w:pPr>
        <w:spacing w:after="0" w:line="115"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（六）关键性评估参数的测算、逻辑推理、形成过程和</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相关评估数据的获取来源；</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（七）对企业提供的财务等评估中使用的资料所做的重</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大或者实质性调整。</w:t>
      </w:r>
    </w:p>
    <w:p>
      <w:pPr>
        <w:spacing w:after="0" w:line="270" w:lineRule="exact"/>
        <w:rPr>
          <w:sz w:val="20"/>
          <w:szCs w:val="20"/>
          <w:color w:val="auto"/>
        </w:rPr>
      </w:pPr>
    </w:p>
    <w:p>
      <w:pPr>
        <w:ind w:left="1000"/>
        <w:spacing w:after="0" w:line="354" w:lineRule="exact"/>
        <w:tabs>
          <w:tab w:leader="none" w:pos="2920" w:val="left"/>
        </w:tabs>
        <w:rPr>
          <w:sz w:val="20"/>
          <w:szCs w:val="20"/>
          <w:color w:val="auto"/>
        </w:rPr>
      </w:pPr>
      <w:r>
        <w:rPr>
          <w:rFonts w:ascii="宋体" w:cs="宋体" w:eastAsia="宋体" w:hAnsi="宋体"/>
          <w:sz w:val="31"/>
          <w:szCs w:val="31"/>
          <w:b w:val="1"/>
          <w:bCs w:val="1"/>
          <w:color w:val="auto"/>
        </w:rPr>
        <w:t>第三十六条</w:t>
      </w:r>
      <w:r>
        <w:rPr>
          <w:sz w:val="20"/>
          <w:szCs w:val="20"/>
          <w:color w:val="auto"/>
        </w:rPr>
        <w:tab/>
      </w:r>
      <w:r>
        <w:rPr>
          <w:rFonts w:ascii="宋体" w:cs="宋体" w:eastAsia="宋体" w:hAnsi="宋体"/>
          <w:sz w:val="31"/>
          <w:szCs w:val="31"/>
          <w:color w:val="auto"/>
        </w:rPr>
        <w:t>执行以财务报告为目的的评估业务，应当</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在资产评估报告中披露评估结论所受到的限制，并提醒委托</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人关注其对财务报告的影响。</w:t>
      </w:r>
    </w:p>
    <w:p>
      <w:pPr>
        <w:spacing w:after="0" w:line="260"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第三十七条</w:t>
      </w:r>
      <w:r>
        <w:rPr>
          <w:sz w:val="20"/>
          <w:szCs w:val="20"/>
          <w:color w:val="auto"/>
        </w:rPr>
        <w:tab/>
      </w:r>
      <w:r>
        <w:rPr>
          <w:rFonts w:ascii="宋体" w:cs="宋体" w:eastAsia="宋体" w:hAnsi="宋体"/>
          <w:sz w:val="32"/>
          <w:szCs w:val="32"/>
          <w:color w:val="auto"/>
        </w:rPr>
        <w:t>资产评估报告应当披露本次与前次评估</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相同或者类似资产或者负债时采用的评估方法是否一致；当</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出现不一致时，应当描述相应的变动并说明变动的原因。</w:t>
      </w:r>
    </w:p>
    <w:p>
      <w:pPr>
        <w:spacing w:after="0" w:line="200" w:lineRule="exact"/>
        <w:rPr>
          <w:sz w:val="20"/>
          <w:szCs w:val="20"/>
          <w:color w:val="auto"/>
        </w:rPr>
      </w:pPr>
    </w:p>
    <w:p>
      <w:pPr>
        <w:spacing w:after="0" w:line="215" w:lineRule="exact"/>
        <w:rPr>
          <w:sz w:val="20"/>
          <w:szCs w:val="20"/>
          <w:color w:val="auto"/>
        </w:rPr>
      </w:pPr>
    </w:p>
    <w:p>
      <w:pPr>
        <w:jc w:val="center"/>
        <w:ind w:left="3200"/>
        <w:spacing w:after="0" w:line="366" w:lineRule="exact"/>
        <w:tabs>
          <w:tab w:leader="none" w:pos="300" w:val="left"/>
        </w:tabs>
        <w:rPr>
          <w:sz w:val="20"/>
          <w:szCs w:val="20"/>
          <w:color w:val="auto"/>
        </w:rPr>
      </w:pPr>
      <w:r>
        <w:rPr>
          <w:rFonts w:ascii="宋体" w:cs="宋体" w:eastAsia="宋体" w:hAnsi="宋体"/>
          <w:sz w:val="32"/>
          <w:szCs w:val="32"/>
          <w:color w:val="auto"/>
        </w:rPr>
        <w:t>第七章</w:t>
        <w:tab/>
        <w:t>附则</w:t>
      </w:r>
    </w:p>
    <w:p>
      <w:pPr>
        <w:spacing w:after="0" w:line="313" w:lineRule="exact"/>
        <w:rPr>
          <w:sz w:val="20"/>
          <w:szCs w:val="20"/>
          <w:color w:val="auto"/>
        </w:rPr>
      </w:pPr>
    </w:p>
    <w:p>
      <w:pPr>
        <w:ind w:left="1000"/>
        <w:spacing w:after="0" w:line="364" w:lineRule="exact"/>
        <w:tabs>
          <w:tab w:leader="none" w:pos="2920" w:val="left"/>
        </w:tabs>
        <w:rPr>
          <w:sz w:val="20"/>
          <w:szCs w:val="20"/>
          <w:color w:val="auto"/>
        </w:rPr>
      </w:pPr>
      <w:r>
        <w:rPr>
          <w:rFonts w:ascii="宋体" w:cs="宋体" w:eastAsia="宋体" w:hAnsi="宋体"/>
          <w:sz w:val="30"/>
          <w:szCs w:val="30"/>
          <w:b w:val="1"/>
          <w:bCs w:val="1"/>
          <w:color w:val="auto"/>
        </w:rPr>
        <w:t>第三十八条</w:t>
      </w:r>
      <w:r>
        <w:rPr>
          <w:sz w:val="20"/>
          <w:szCs w:val="20"/>
          <w:color w:val="auto"/>
        </w:rPr>
        <w:tab/>
      </w:r>
      <w:r>
        <w:rPr>
          <w:rFonts w:ascii="宋体" w:cs="宋体" w:eastAsia="宋体" w:hAnsi="宋体"/>
          <w:sz w:val="30"/>
          <w:szCs w:val="30"/>
          <w:color w:val="auto"/>
        </w:rPr>
        <w:t>本指南自</w:t>
      </w:r>
      <w:r>
        <w:rPr>
          <w:rFonts w:ascii="Arial" w:cs="Arial" w:eastAsia="Arial" w:hAnsi="Arial"/>
          <w:sz w:val="30"/>
          <w:szCs w:val="30"/>
          <w:color w:val="auto"/>
        </w:rPr>
        <w:t xml:space="preserve"> 2017 </w:t>
      </w:r>
      <w:r>
        <w:rPr>
          <w:rFonts w:ascii="宋体" w:cs="宋体" w:eastAsia="宋体" w:hAnsi="宋体"/>
          <w:sz w:val="30"/>
          <w:szCs w:val="30"/>
          <w:color w:val="auto"/>
        </w:rPr>
        <w:t>年</w:t>
      </w:r>
      <w:r>
        <w:rPr>
          <w:rFonts w:ascii="Arial" w:cs="Arial" w:eastAsia="Arial" w:hAnsi="Arial"/>
          <w:sz w:val="30"/>
          <w:szCs w:val="30"/>
          <w:color w:val="auto"/>
        </w:rPr>
        <w:t xml:space="preserve"> 10 </w:t>
      </w:r>
      <w:r>
        <w:rPr>
          <w:rFonts w:ascii="宋体" w:cs="宋体" w:eastAsia="宋体" w:hAnsi="宋体"/>
          <w:sz w:val="30"/>
          <w:szCs w:val="30"/>
          <w:color w:val="auto"/>
        </w:rPr>
        <w:t>月</w:t>
      </w:r>
      <w:r>
        <w:rPr>
          <w:rFonts w:ascii="Arial" w:cs="Arial" w:eastAsia="Arial" w:hAnsi="Arial"/>
          <w:sz w:val="30"/>
          <w:szCs w:val="30"/>
          <w:color w:val="auto"/>
        </w:rPr>
        <w:t xml:space="preserve"> 1 </w:t>
      </w:r>
      <w:r>
        <w:rPr>
          <w:rFonts w:ascii="宋体" w:cs="宋体" w:eastAsia="宋体" w:hAnsi="宋体"/>
          <w:sz w:val="30"/>
          <w:szCs w:val="30"/>
          <w:color w:val="auto"/>
        </w:rPr>
        <w:t>日起施行。中国</w:t>
      </w:r>
    </w:p>
    <w:p>
      <w:pPr>
        <w:spacing w:after="0" w:line="246" w:lineRule="exact"/>
        <w:rPr>
          <w:sz w:val="20"/>
          <w:szCs w:val="20"/>
          <w:color w:val="auto"/>
        </w:rPr>
      </w:pPr>
    </w:p>
    <w:p>
      <w:pPr>
        <w:jc w:val="center"/>
        <w:ind w:right="6"/>
        <w:spacing w:after="0" w:line="376" w:lineRule="exact"/>
        <w:rPr>
          <w:sz w:val="20"/>
          <w:szCs w:val="20"/>
          <w:color w:val="auto"/>
        </w:rPr>
      </w:pPr>
      <w:r>
        <w:rPr>
          <w:rFonts w:ascii="宋体" w:cs="宋体" w:eastAsia="宋体" w:hAnsi="宋体"/>
          <w:sz w:val="31"/>
          <w:szCs w:val="31"/>
          <w:color w:val="auto"/>
        </w:rPr>
        <w:t>资产评估协会于</w:t>
      </w:r>
      <w:r>
        <w:rPr>
          <w:rFonts w:ascii="Arial" w:cs="Arial" w:eastAsia="Arial" w:hAnsi="Arial"/>
          <w:sz w:val="31"/>
          <w:szCs w:val="31"/>
          <w:color w:val="auto"/>
        </w:rPr>
        <w:t xml:space="preserve"> 2007 </w:t>
      </w:r>
      <w:r>
        <w:rPr>
          <w:rFonts w:ascii="宋体" w:cs="宋体" w:eastAsia="宋体" w:hAnsi="宋体"/>
          <w:sz w:val="31"/>
          <w:szCs w:val="31"/>
          <w:color w:val="auto"/>
        </w:rPr>
        <w:t>年</w:t>
      </w:r>
      <w:r>
        <w:rPr>
          <w:rFonts w:ascii="Arial" w:cs="Arial" w:eastAsia="Arial" w:hAnsi="Arial"/>
          <w:sz w:val="31"/>
          <w:szCs w:val="31"/>
          <w:color w:val="auto"/>
        </w:rPr>
        <w:t xml:space="preserve"> 11 </w:t>
      </w:r>
      <w:r>
        <w:rPr>
          <w:rFonts w:ascii="宋体" w:cs="宋体" w:eastAsia="宋体" w:hAnsi="宋体"/>
          <w:sz w:val="31"/>
          <w:szCs w:val="31"/>
          <w:color w:val="auto"/>
        </w:rPr>
        <w:t>月</w:t>
      </w:r>
      <w:r>
        <w:rPr>
          <w:rFonts w:ascii="Arial" w:cs="Arial" w:eastAsia="Arial" w:hAnsi="Arial"/>
          <w:sz w:val="31"/>
          <w:szCs w:val="31"/>
          <w:color w:val="auto"/>
        </w:rPr>
        <w:t xml:space="preserve"> 9 </w:t>
      </w:r>
      <w:r>
        <w:rPr>
          <w:rFonts w:ascii="宋体" w:cs="宋体" w:eastAsia="宋体" w:hAnsi="宋体"/>
          <w:sz w:val="31"/>
          <w:szCs w:val="31"/>
          <w:color w:val="auto"/>
        </w:rPr>
        <w:t>日发布的《关于印发〈以财</w:t>
      </w:r>
    </w:p>
    <w:p>
      <w:pPr>
        <w:spacing w:after="0" w:line="273" w:lineRule="exact"/>
        <w:rPr>
          <w:sz w:val="20"/>
          <w:szCs w:val="20"/>
          <w:color w:val="auto"/>
        </w:rPr>
      </w:pPr>
    </w:p>
    <w:p>
      <w:pPr>
        <w:jc w:val="center"/>
        <w:ind w:right="6"/>
        <w:spacing w:after="0" w:line="352" w:lineRule="exact"/>
        <w:rPr>
          <w:sz w:val="20"/>
          <w:szCs w:val="20"/>
          <w:color w:val="auto"/>
        </w:rPr>
      </w:pPr>
      <w:r>
        <w:rPr>
          <w:rFonts w:ascii="宋体" w:cs="宋体" w:eastAsia="宋体" w:hAnsi="宋体"/>
          <w:sz w:val="29"/>
          <w:szCs w:val="29"/>
          <w:color w:val="auto"/>
        </w:rPr>
        <w:t>务报告为目的的评估指南（试行）〉的通知》（中评协〔</w:t>
      </w:r>
      <w:r>
        <w:rPr>
          <w:rFonts w:ascii="Arial" w:cs="Arial" w:eastAsia="Arial" w:hAnsi="Arial"/>
          <w:sz w:val="29"/>
          <w:szCs w:val="29"/>
          <w:color w:val="auto"/>
        </w:rPr>
        <w:t>2007</w:t>
      </w:r>
      <w:r>
        <w:rPr>
          <w:rFonts w:ascii="宋体" w:cs="宋体" w:eastAsia="宋体" w:hAnsi="宋体"/>
          <w:sz w:val="29"/>
          <w:szCs w:val="29"/>
          <w:color w:val="auto"/>
        </w:rPr>
        <w:t>〕</w:t>
      </w:r>
    </w:p>
    <w:p>
      <w:pPr>
        <w:spacing w:after="0" w:line="234" w:lineRule="exact"/>
        <w:rPr>
          <w:sz w:val="20"/>
          <w:szCs w:val="20"/>
          <w:color w:val="auto"/>
        </w:rPr>
      </w:pPr>
    </w:p>
    <w:p>
      <w:pPr>
        <w:ind w:left="920" w:hanging="560"/>
        <w:spacing w:after="0" w:line="388" w:lineRule="exact"/>
        <w:tabs>
          <w:tab w:leader="none" w:pos="920" w:val="left"/>
        </w:tabs>
        <w:numPr>
          <w:ilvl w:val="0"/>
          <w:numId w:val="1"/>
        </w:numPr>
        <w:rPr>
          <w:rFonts w:ascii="Arial" w:cs="Arial" w:eastAsia="Arial" w:hAnsi="Arial"/>
          <w:sz w:val="32"/>
          <w:szCs w:val="32"/>
          <w:color w:val="auto"/>
        </w:rPr>
      </w:pPr>
      <w:r>
        <w:rPr>
          <w:rFonts w:ascii="宋体" w:cs="宋体" w:eastAsia="宋体" w:hAnsi="宋体"/>
          <w:sz w:val="32"/>
          <w:szCs w:val="32"/>
          <w:color w:val="auto"/>
        </w:rPr>
        <w:t>号）同时废止。</w:t>
      </w:r>
    </w:p>
    <w:sectPr>
      <w:pgSz w:w="11900" w:h="16838" w:orient="portrait"/>
      <w:cols w:equalWidth="0" w:num="1">
        <w:col w:w="9026"/>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2AE"/>
    <w:multiLevelType w:val="hybridMultilevel"/>
    <w:lvl w:ilvl="0">
      <w:lvlJc w:val="left"/>
      <w:lvlText w:val="%1"/>
      <w:numFmt w:val="decimal"/>
      <w:start w:val="169"/>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2017-09-14T08:49:57Z</dcterms:created>
  <dcterms:modified xsi:type="dcterms:W3CDTF">2017-09-14T08:49:57Z</dcterms:modified>
</cp:coreProperties>
</file>