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60"/>
        <w:spacing w:after="0" w:line="366" w:lineRule="exact"/>
        <w:rPr>
          <w:sz w:val="20"/>
          <w:szCs w:val="20"/>
          <w:color w:val="auto"/>
        </w:rPr>
      </w:pPr>
      <w:r>
        <w:rPr>
          <w:rFonts w:ascii="宋体" w:cs="宋体" w:eastAsia="宋体" w:hAnsi="宋体"/>
          <w:sz w:val="32"/>
          <w:szCs w:val="32"/>
          <w:color w:val="auto"/>
        </w:rPr>
        <w:t>附件</w:t>
      </w:r>
    </w:p>
    <w:p>
      <w:pPr>
        <w:spacing w:after="0" w:line="400" w:lineRule="exact"/>
        <w:rPr>
          <w:sz w:val="24"/>
          <w:szCs w:val="24"/>
          <w:color w:val="auto"/>
        </w:rPr>
      </w:pPr>
    </w:p>
    <w:p>
      <w:pPr>
        <w:jc w:val="center"/>
        <w:ind w:right="6"/>
        <w:spacing w:after="0" w:line="502" w:lineRule="exact"/>
        <w:rPr>
          <w:sz w:val="20"/>
          <w:szCs w:val="20"/>
          <w:color w:val="auto"/>
        </w:rPr>
      </w:pPr>
      <w:r>
        <w:rPr>
          <w:rFonts w:ascii="宋体" w:cs="宋体" w:eastAsia="宋体" w:hAnsi="宋体"/>
          <w:sz w:val="44"/>
          <w:szCs w:val="44"/>
          <w:b w:val="1"/>
          <w:bCs w:val="1"/>
          <w:color w:val="auto"/>
        </w:rPr>
        <w:t>知识产权资产评估指南</w:t>
      </w:r>
    </w:p>
    <w:p>
      <w:pPr>
        <w:spacing w:after="0" w:line="200" w:lineRule="exact"/>
        <w:rPr>
          <w:sz w:val="24"/>
          <w:szCs w:val="24"/>
          <w:color w:val="auto"/>
        </w:rPr>
      </w:pPr>
    </w:p>
    <w:p>
      <w:pPr>
        <w:spacing w:after="0" w:line="328" w:lineRule="exact"/>
        <w:rPr>
          <w:sz w:val="24"/>
          <w:szCs w:val="24"/>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第一章</w:t>
        <w:tab/>
        <w:t>总则</w:t>
      </w:r>
    </w:p>
    <w:p>
      <w:pPr>
        <w:spacing w:after="0" w:line="200" w:lineRule="exact"/>
        <w:rPr>
          <w:sz w:val="24"/>
          <w:szCs w:val="24"/>
          <w:color w:val="auto"/>
        </w:rPr>
      </w:pPr>
    </w:p>
    <w:p>
      <w:pPr>
        <w:spacing w:after="0" w:line="215"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第一条</w:t>
      </w:r>
      <w:r>
        <w:rPr>
          <w:sz w:val="20"/>
          <w:szCs w:val="20"/>
          <w:color w:val="auto"/>
        </w:rPr>
        <w:tab/>
      </w:r>
      <w:r>
        <w:rPr>
          <w:rFonts w:ascii="宋体" w:cs="宋体" w:eastAsia="宋体" w:hAnsi="宋体"/>
          <w:sz w:val="32"/>
          <w:szCs w:val="32"/>
          <w:color w:val="auto"/>
        </w:rPr>
        <w:t>为规范知识产权资产评估行为，保护资产评估</w:t>
      </w:r>
    </w:p>
    <w:p>
      <w:pPr>
        <w:spacing w:after="0" w:line="236" w:lineRule="exact"/>
        <w:rPr>
          <w:sz w:val="24"/>
          <w:szCs w:val="24"/>
          <w:color w:val="auto"/>
        </w:rPr>
      </w:pPr>
    </w:p>
    <w:p>
      <w:pPr>
        <w:ind w:left="360"/>
        <w:spacing w:after="0" w:line="388" w:lineRule="exact"/>
        <w:rPr>
          <w:sz w:val="20"/>
          <w:szCs w:val="20"/>
          <w:color w:val="auto"/>
        </w:rPr>
      </w:pPr>
      <w:r>
        <w:rPr>
          <w:rFonts w:ascii="宋体" w:cs="宋体" w:eastAsia="宋体" w:hAnsi="宋体"/>
          <w:sz w:val="32"/>
          <w:szCs w:val="32"/>
          <w:color w:val="auto"/>
        </w:rPr>
        <w:t>当事人合法权益和公共利益，根据《资产评估执业准则</w:t>
      </w:r>
      <w:r>
        <w:rPr>
          <w:rFonts w:ascii="Arial" w:cs="Arial" w:eastAsia="Arial" w:hAnsi="Arial"/>
          <w:sz w:val="32"/>
          <w:szCs w:val="32"/>
          <w:color w:val="auto"/>
        </w:rPr>
        <w:t>——</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无形资产》制定本指南。</w:t>
      </w:r>
    </w:p>
    <w:p>
      <w:pPr>
        <w:spacing w:after="0" w:line="260"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第二条</w:t>
      </w:r>
      <w:r>
        <w:rPr>
          <w:sz w:val="20"/>
          <w:szCs w:val="20"/>
          <w:color w:val="auto"/>
        </w:rPr>
        <w:tab/>
      </w:r>
      <w:r>
        <w:rPr>
          <w:rFonts w:ascii="宋体" w:cs="宋体" w:eastAsia="宋体" w:hAnsi="宋体"/>
          <w:sz w:val="32"/>
          <w:szCs w:val="32"/>
          <w:color w:val="auto"/>
        </w:rPr>
        <w:t>本指南所称知识产权资产，是指知识产权权利</w:t>
      </w:r>
    </w:p>
    <w:p>
      <w:pPr>
        <w:spacing w:after="0" w:line="270"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人拥有或者控制的，能够持续发挥作用并且带来经济利益的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知识产权权益。知识产权资产包括专利权、商标专用权、著</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作权、商业秘密、集成电路布图设计和植物新品种等。</w:t>
      </w:r>
    </w:p>
    <w:p>
      <w:pPr>
        <w:spacing w:after="0" w:line="259"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第三条</w:t>
      </w:r>
      <w:r>
        <w:rPr>
          <w:sz w:val="20"/>
          <w:szCs w:val="20"/>
          <w:color w:val="auto"/>
        </w:rPr>
        <w:tab/>
      </w:r>
      <w:r>
        <w:rPr>
          <w:rFonts w:ascii="宋体" w:cs="宋体" w:eastAsia="宋体" w:hAnsi="宋体"/>
          <w:sz w:val="32"/>
          <w:szCs w:val="32"/>
          <w:color w:val="auto"/>
        </w:rPr>
        <w:t>本指南所称知识产权资产评估，是指资产评估</w:t>
      </w:r>
    </w:p>
    <w:p>
      <w:pPr>
        <w:spacing w:after="0" w:line="270"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机构及其资产评估专业人员遵守法律、行政法规和资产评估</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准则，根据委托对评估基准日特定目的下的知识产权资产价</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值进行评定和估算，并出具资产评估报告的专业服务行为。</w:t>
      </w:r>
    </w:p>
    <w:p>
      <w:pPr>
        <w:spacing w:after="0" w:line="270" w:lineRule="exact"/>
        <w:rPr>
          <w:sz w:val="24"/>
          <w:szCs w:val="24"/>
          <w:color w:val="auto"/>
        </w:rPr>
      </w:pPr>
    </w:p>
    <w:p>
      <w:pPr>
        <w:ind w:left="1000"/>
        <w:spacing w:after="0" w:line="354" w:lineRule="exact"/>
        <w:tabs>
          <w:tab w:leader="none" w:pos="2280" w:val="left"/>
        </w:tabs>
        <w:rPr>
          <w:sz w:val="20"/>
          <w:szCs w:val="20"/>
          <w:color w:val="auto"/>
        </w:rPr>
      </w:pPr>
      <w:r>
        <w:rPr>
          <w:rFonts w:ascii="宋体" w:cs="宋体" w:eastAsia="宋体" w:hAnsi="宋体"/>
          <w:sz w:val="31"/>
          <w:szCs w:val="31"/>
          <w:b w:val="1"/>
          <w:bCs w:val="1"/>
          <w:color w:val="auto"/>
        </w:rPr>
        <w:t>第四条</w:t>
      </w:r>
      <w:r>
        <w:rPr>
          <w:sz w:val="20"/>
          <w:szCs w:val="20"/>
          <w:color w:val="auto"/>
        </w:rPr>
        <w:tab/>
      </w:r>
      <w:r>
        <w:rPr>
          <w:rFonts w:ascii="宋体" w:cs="宋体" w:eastAsia="宋体" w:hAnsi="宋体"/>
          <w:sz w:val="31"/>
          <w:szCs w:val="31"/>
          <w:color w:val="auto"/>
        </w:rPr>
        <w:t>执行知识产权资产评估业务，应当遵守本指南。</w:t>
      </w:r>
    </w:p>
    <w:p>
      <w:pPr>
        <w:spacing w:after="0" w:line="200" w:lineRule="exact"/>
        <w:rPr>
          <w:sz w:val="24"/>
          <w:szCs w:val="24"/>
          <w:color w:val="auto"/>
        </w:rPr>
      </w:pPr>
    </w:p>
    <w:p>
      <w:pPr>
        <w:spacing w:after="0" w:line="215" w:lineRule="exact"/>
        <w:rPr>
          <w:sz w:val="24"/>
          <w:szCs w:val="24"/>
          <w:color w:val="auto"/>
        </w:rPr>
      </w:pPr>
    </w:p>
    <w:p>
      <w:pPr>
        <w:jc w:val="center"/>
        <w:ind w:left="2880"/>
        <w:spacing w:after="0" w:line="366" w:lineRule="exact"/>
        <w:tabs>
          <w:tab w:leader="none" w:pos="300" w:val="left"/>
        </w:tabs>
        <w:rPr>
          <w:sz w:val="20"/>
          <w:szCs w:val="20"/>
          <w:color w:val="auto"/>
        </w:rPr>
      </w:pPr>
      <w:r>
        <w:rPr>
          <w:rFonts w:ascii="宋体" w:cs="宋体" w:eastAsia="宋体" w:hAnsi="宋体"/>
          <w:sz w:val="32"/>
          <w:szCs w:val="32"/>
          <w:color w:val="auto"/>
        </w:rPr>
        <w:t>第二章</w:t>
        <w:tab/>
        <w:t>基本遵循</w:t>
      </w:r>
    </w:p>
    <w:p>
      <w:pPr>
        <w:spacing w:after="0" w:line="200" w:lineRule="exact"/>
        <w:rPr>
          <w:sz w:val="24"/>
          <w:szCs w:val="24"/>
          <w:color w:val="auto"/>
        </w:rPr>
      </w:pPr>
    </w:p>
    <w:p>
      <w:pPr>
        <w:spacing w:after="0" w:line="215" w:lineRule="exact"/>
        <w:rPr>
          <w:sz w:val="24"/>
          <w:szCs w:val="24"/>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第五条</w:t>
      </w:r>
      <w:r>
        <w:rPr>
          <w:sz w:val="20"/>
          <w:szCs w:val="20"/>
          <w:color w:val="auto"/>
        </w:rPr>
        <w:tab/>
      </w:r>
      <w:r>
        <w:rPr>
          <w:rFonts w:ascii="宋体" w:cs="宋体" w:eastAsia="宋体" w:hAnsi="宋体"/>
          <w:sz w:val="32"/>
          <w:szCs w:val="32"/>
          <w:color w:val="auto"/>
        </w:rPr>
        <w:t>资产评估机构及其资产评估专业人员开展知</w:t>
      </w:r>
    </w:p>
    <w:p>
      <w:pPr>
        <w:spacing w:after="0" w:line="271"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识产权资产评估业务，应当遵守法律、行政法规的规定，坚</w:t>
      </w:r>
    </w:p>
    <w:p>
      <w:pPr>
        <w:spacing w:after="0" w:line="270"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持独立、客观、公正的原则，诚实守信，勤勉尽责，谨慎从</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业，遵守职业道德规范，自觉维护职业形象，不得从事损害</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职业形象的活动。</w:t>
      </w:r>
    </w:p>
    <w:p>
      <w:pPr>
        <w:sectPr>
          <w:pgSz w:w="11900" w:h="16838" w:orient="portrait"/>
          <w:cols w:equalWidth="0" w:num="1">
            <w:col w:w="9026"/>
          </w:cols>
          <w:pgMar w:left="1440" w:top="1438" w:right="1440" w:bottom="974" w:gutter="0" w:footer="0" w:header="0"/>
        </w:sectPr>
      </w:pPr>
    </w:p>
    <w:bookmarkStart w:id="1" w:name="page2"/>
    <w:bookmarkEnd w:id="1"/>
    <w:p>
      <w:pPr>
        <w:spacing w:after="0" w:line="104" w:lineRule="exact"/>
        <w:rPr>
          <w:sz w:val="20"/>
          <w:szCs w:val="20"/>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第六条</w:t>
      </w:r>
      <w:r>
        <w:rPr>
          <w:sz w:val="20"/>
          <w:szCs w:val="20"/>
          <w:color w:val="auto"/>
        </w:rPr>
        <w:tab/>
      </w:r>
      <w:r>
        <w:rPr>
          <w:rFonts w:ascii="宋体" w:cs="宋体" w:eastAsia="宋体" w:hAnsi="宋体"/>
          <w:sz w:val="32"/>
          <w:szCs w:val="32"/>
          <w:color w:val="auto"/>
        </w:rPr>
        <w:t>资产评估机构及其资产评估专业人员开展知</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识产权资产评估业务，应当独立进行分析和估算并形成专业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意见，拒绝委托人或者其他相关当事人的干预，不得直接以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预先设定的价值作为评估结论。</w:t>
      </w:r>
    </w:p>
    <w:p>
      <w:pPr>
        <w:spacing w:after="0" w:line="259" w:lineRule="exact"/>
        <w:rPr>
          <w:sz w:val="20"/>
          <w:szCs w:val="20"/>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第七条</w:t>
      </w:r>
      <w:r>
        <w:rPr>
          <w:sz w:val="20"/>
          <w:szCs w:val="20"/>
          <w:color w:val="auto"/>
        </w:rPr>
        <w:tab/>
      </w:r>
      <w:r>
        <w:rPr>
          <w:rFonts w:ascii="宋体" w:cs="宋体" w:eastAsia="宋体" w:hAnsi="宋体"/>
          <w:sz w:val="32"/>
          <w:szCs w:val="32"/>
          <w:color w:val="auto"/>
        </w:rPr>
        <w:t>执行知识产权资产评估业务，应当具备知识产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权资产评估的专业知识和实践经验，能够胜任所执行的知识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产权资产评估业务。</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执行某项特定业务缺乏特定的专业知识和经验时，应当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采取弥补措施，包括利用专家工作及相关报告等。</w:t>
      </w:r>
    </w:p>
    <w:p>
      <w:pPr>
        <w:spacing w:after="0" w:line="259" w:lineRule="exact"/>
        <w:rPr>
          <w:sz w:val="20"/>
          <w:szCs w:val="20"/>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第八条</w:t>
      </w:r>
      <w:r>
        <w:rPr>
          <w:sz w:val="20"/>
          <w:szCs w:val="20"/>
          <w:color w:val="auto"/>
        </w:rPr>
        <w:tab/>
      </w:r>
      <w:r>
        <w:rPr>
          <w:rFonts w:ascii="宋体" w:cs="宋体" w:eastAsia="宋体" w:hAnsi="宋体"/>
          <w:sz w:val="32"/>
          <w:szCs w:val="32"/>
          <w:color w:val="auto"/>
        </w:rPr>
        <w:t>资产评估机构应当关注知识产权资产评估业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务的复杂性，根据自身的资产评估专业人员配备、专业知识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和经验，审慎考虑是否有能力受理知识产权资产评估业务。</w:t>
      </w:r>
    </w:p>
    <w:p>
      <w:pPr>
        <w:spacing w:after="0" w:line="259" w:lineRule="exact"/>
        <w:rPr>
          <w:sz w:val="20"/>
          <w:szCs w:val="20"/>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第九条</w:t>
      </w:r>
      <w:r>
        <w:rPr>
          <w:sz w:val="20"/>
          <w:szCs w:val="20"/>
          <w:color w:val="auto"/>
        </w:rPr>
        <w:tab/>
      </w:r>
      <w:r>
        <w:rPr>
          <w:rFonts w:ascii="宋体" w:cs="宋体" w:eastAsia="宋体" w:hAnsi="宋体"/>
          <w:sz w:val="32"/>
          <w:szCs w:val="32"/>
          <w:color w:val="auto"/>
        </w:rPr>
        <w:t>执行知识产权资产评估业务，应当明确评估对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象、评估范围、评估目的、评估基准日、价值类型和资产评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估报告使用人。</w:t>
      </w:r>
    </w:p>
    <w:p>
      <w:pPr>
        <w:spacing w:after="0" w:line="259" w:lineRule="exact"/>
        <w:rPr>
          <w:sz w:val="20"/>
          <w:szCs w:val="20"/>
          <w:color w:val="auto"/>
        </w:rPr>
      </w:pPr>
    </w:p>
    <w:p>
      <w:pPr>
        <w:ind w:left="1000"/>
        <w:spacing w:after="0" w:line="366" w:lineRule="exact"/>
        <w:tabs>
          <w:tab w:leader="none" w:pos="2280" w:val="left"/>
        </w:tabs>
        <w:rPr>
          <w:sz w:val="20"/>
          <w:szCs w:val="20"/>
          <w:color w:val="auto"/>
        </w:rPr>
      </w:pPr>
      <w:r>
        <w:rPr>
          <w:rFonts w:ascii="宋体" w:cs="宋体" w:eastAsia="宋体" w:hAnsi="宋体"/>
          <w:sz w:val="32"/>
          <w:szCs w:val="32"/>
          <w:b w:val="1"/>
          <w:bCs w:val="1"/>
          <w:color w:val="auto"/>
        </w:rPr>
        <w:t>第十条</w:t>
      </w:r>
      <w:r>
        <w:rPr>
          <w:sz w:val="20"/>
          <w:szCs w:val="20"/>
          <w:color w:val="auto"/>
        </w:rPr>
        <w:tab/>
      </w:r>
      <w:r>
        <w:rPr>
          <w:rFonts w:ascii="宋体" w:cs="宋体" w:eastAsia="宋体" w:hAnsi="宋体"/>
          <w:sz w:val="32"/>
          <w:szCs w:val="32"/>
          <w:color w:val="auto"/>
        </w:rPr>
        <w:t>知识产权资产评估目的通常包括转让、许可使</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用、出资、质押、诉讼、财务报告等。</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第十一条</w:t>
      </w:r>
      <w:r>
        <w:rPr>
          <w:sz w:val="20"/>
          <w:szCs w:val="20"/>
          <w:color w:val="auto"/>
        </w:rPr>
        <w:tab/>
      </w:r>
      <w:r>
        <w:rPr>
          <w:rFonts w:ascii="宋体" w:cs="宋体" w:eastAsia="宋体" w:hAnsi="宋体"/>
          <w:sz w:val="32"/>
          <w:szCs w:val="32"/>
          <w:color w:val="auto"/>
        </w:rPr>
        <w:t>执行知识产权资产评估业务，应当充分考虑</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评估目的、市场条件、评估对象自身条件等因素，恰当选择</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价值类型。</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第十二条</w:t>
      </w:r>
      <w:r>
        <w:rPr>
          <w:sz w:val="20"/>
          <w:szCs w:val="20"/>
          <w:color w:val="auto"/>
        </w:rPr>
        <w:tab/>
      </w:r>
      <w:r>
        <w:rPr>
          <w:rFonts w:ascii="宋体" w:cs="宋体" w:eastAsia="宋体" w:hAnsi="宋体"/>
          <w:sz w:val="32"/>
          <w:szCs w:val="32"/>
          <w:color w:val="auto"/>
        </w:rPr>
        <w:t>执行知识产权资产评估业务，应当对资产评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估活动中使用的资料进行核查验证。</w:t>
      </w:r>
    </w:p>
    <w:p>
      <w:pPr>
        <w:sectPr>
          <w:pgSz w:w="11900" w:h="16838" w:orient="portrait"/>
          <w:cols w:equalWidth="0" w:num="1">
            <w:col w:w="9026"/>
          </w:cols>
          <w:pgMar w:left="1440" w:top="1440" w:right="1440" w:bottom="1440" w:gutter="0" w:footer="0" w:header="0"/>
        </w:sectPr>
      </w:pPr>
    </w:p>
    <w:bookmarkStart w:id="2" w:name="page3"/>
    <w:bookmarkEnd w:id="2"/>
    <w:p>
      <w:pPr>
        <w:spacing w:after="0" w:line="104"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第十三条</w:t>
      </w:r>
      <w:r>
        <w:rPr>
          <w:sz w:val="20"/>
          <w:szCs w:val="20"/>
          <w:color w:val="auto"/>
        </w:rPr>
        <w:tab/>
      </w:r>
      <w:r>
        <w:rPr>
          <w:rFonts w:ascii="宋体" w:cs="宋体" w:eastAsia="宋体" w:hAnsi="宋体"/>
          <w:sz w:val="32"/>
          <w:szCs w:val="32"/>
          <w:color w:val="auto"/>
        </w:rPr>
        <w:t>执行知识产权资产评估业务，应当合理使用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评估假设。</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第十四条</w:t>
      </w:r>
      <w:r>
        <w:rPr>
          <w:sz w:val="20"/>
          <w:szCs w:val="20"/>
          <w:color w:val="auto"/>
        </w:rPr>
        <w:tab/>
      </w:r>
      <w:r>
        <w:rPr>
          <w:rFonts w:ascii="宋体" w:cs="宋体" w:eastAsia="宋体" w:hAnsi="宋体"/>
          <w:sz w:val="32"/>
          <w:szCs w:val="32"/>
          <w:color w:val="auto"/>
        </w:rPr>
        <w:t>执行知识产权资产评估业务，应当关注宏观</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经济政策、行业政策、经营条件、生产能力、市场状况、产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品生命周期等各项因素对知识产权资产效能发挥的作用，以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及对知识产权资产价值产生的影响。</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第十五条</w:t>
      </w:r>
      <w:r>
        <w:rPr>
          <w:sz w:val="20"/>
          <w:szCs w:val="20"/>
          <w:color w:val="auto"/>
        </w:rPr>
        <w:tab/>
      </w:r>
      <w:r>
        <w:rPr>
          <w:rFonts w:ascii="宋体" w:cs="宋体" w:eastAsia="宋体" w:hAnsi="宋体"/>
          <w:sz w:val="32"/>
          <w:szCs w:val="32"/>
          <w:color w:val="auto"/>
        </w:rPr>
        <w:t>执行知识产权资产评估业务，应当关注知识</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产权资产的基本情况：</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（一）知识产权资产权利的法律文件、权属有效性文件或者其他证明资料；</w:t>
      </w:r>
    </w:p>
    <w:p>
      <w:pPr>
        <w:spacing w:after="0" w:line="308"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（二）知识产权资产特征和使用状况，历史沿革以及评估与交易情况；</w:t>
      </w:r>
    </w:p>
    <w:p>
      <w:pPr>
        <w:spacing w:after="0" w:line="308" w:lineRule="exact"/>
        <w:rPr>
          <w:sz w:val="20"/>
          <w:szCs w:val="20"/>
          <w:color w:val="auto"/>
        </w:rPr>
      </w:pPr>
    </w:p>
    <w:p>
      <w:pPr>
        <w:jc w:val="both"/>
        <w:ind w:left="360" w:right="206" w:firstLine="641"/>
        <w:spacing w:after="0" w:line="522" w:lineRule="exact"/>
        <w:rPr>
          <w:sz w:val="20"/>
          <w:szCs w:val="20"/>
          <w:color w:val="auto"/>
        </w:rPr>
      </w:pPr>
      <w:r>
        <w:rPr>
          <w:rFonts w:ascii="宋体" w:cs="宋体" w:eastAsia="宋体" w:hAnsi="宋体"/>
          <w:sz w:val="32"/>
          <w:szCs w:val="32"/>
          <w:color w:val="auto"/>
        </w:rPr>
        <w:t>（三）知识产权资产实施的地域范围、领域范围、获利能力与获利方式，知识产权资产是否能给权利人带来显著、持续的可辨识经济利益；</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（四）知识产权资产的法定寿命和剩余经济寿命，知识产权资产的保护措施；</w:t>
      </w:r>
    </w:p>
    <w:p>
      <w:pPr>
        <w:spacing w:after="0" w:line="308"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（五）知识产权资产实施过程中所受到的法律、行政法规或者其他限制；</w:t>
      </w:r>
    </w:p>
    <w:p>
      <w:pPr>
        <w:spacing w:after="0" w:line="26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（六）类似知识产权资产的市场价格信息；</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（七）其他相关信息。</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第十六条</w:t>
      </w:r>
      <w:r>
        <w:rPr>
          <w:sz w:val="20"/>
          <w:szCs w:val="20"/>
          <w:color w:val="auto"/>
        </w:rPr>
        <w:tab/>
      </w:r>
      <w:r>
        <w:rPr>
          <w:rFonts w:ascii="宋体" w:cs="宋体" w:eastAsia="宋体" w:hAnsi="宋体"/>
          <w:sz w:val="32"/>
          <w:szCs w:val="32"/>
          <w:color w:val="auto"/>
        </w:rPr>
        <w:t>执行知识产权资产评估业务，应当要求委托</w:t>
      </w:r>
    </w:p>
    <w:p>
      <w:pPr>
        <w:sectPr>
          <w:pgSz w:w="11900" w:h="16838" w:orient="portrait"/>
          <w:cols w:equalWidth="0" w:num="1">
            <w:col w:w="9026"/>
          </w:cols>
          <w:pgMar w:left="1440" w:top="1440" w:right="1440" w:bottom="1440" w:gutter="0" w:footer="0" w:header="0"/>
        </w:sectPr>
      </w:pPr>
    </w:p>
    <w:bookmarkStart w:id="3" w:name="page4"/>
    <w:bookmarkEnd w:id="3"/>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人明确评估对象，并关注评估对象的权利状况以及法律、经</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济、技术等具体特征。</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知识产权资产通常与其他资产共同发挥作用，执行知识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产权资产评估业务应当根据评估对象的具体情况和评估目</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的分析、判断知识产权资产的作用，恰当进行单项知识产权</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资产或者知识产权资产组合的评估，合理确定知识产权资产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的价值。</w:t>
      </w:r>
    </w:p>
    <w:p>
      <w:pPr>
        <w:spacing w:after="0" w:line="260" w:lineRule="exact"/>
        <w:rPr>
          <w:sz w:val="20"/>
          <w:szCs w:val="20"/>
          <w:color w:val="auto"/>
        </w:rPr>
      </w:pPr>
    </w:p>
    <w:p>
      <w:pPr>
        <w:ind w:left="1000"/>
        <w:spacing w:after="0" w:line="366" w:lineRule="exact"/>
        <w:tabs>
          <w:tab w:leader="none" w:pos="2620" w:val="left"/>
        </w:tabs>
        <w:rPr>
          <w:sz w:val="20"/>
          <w:szCs w:val="20"/>
          <w:color w:val="auto"/>
        </w:rPr>
      </w:pPr>
      <w:r>
        <w:rPr>
          <w:rFonts w:ascii="宋体" w:cs="宋体" w:eastAsia="宋体" w:hAnsi="宋体"/>
          <w:sz w:val="32"/>
          <w:szCs w:val="32"/>
          <w:b w:val="1"/>
          <w:bCs w:val="1"/>
          <w:color w:val="auto"/>
        </w:rPr>
        <w:t>第十七条</w:t>
      </w:r>
      <w:r>
        <w:rPr>
          <w:sz w:val="20"/>
          <w:szCs w:val="20"/>
          <w:color w:val="auto"/>
        </w:rPr>
        <w:tab/>
      </w:r>
      <w:r>
        <w:rPr>
          <w:rFonts w:ascii="宋体" w:cs="宋体" w:eastAsia="宋体" w:hAnsi="宋体"/>
          <w:sz w:val="32"/>
          <w:szCs w:val="32"/>
          <w:color w:val="auto"/>
        </w:rPr>
        <w:t>专利资产是指专利权利人拥有或者控制的，</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能够持续发挥作用并且带来经济利益的专利权益。专利资产</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评估业务的评估对象是指专利资产权益，包括专利所有权和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专利使用权。专利使用权是指专利实施许可权，具体形式包</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括专利权独占许可、独家许可、普通许可和其他许可形式。</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执行专利资产评估业务，应当明确专利资产的权利属性。</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评估对象为专利所有权的，应当关注专利权是否已经许可他</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人使用以及使用权的具体形式，并关注其对专利所有权价值</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的影响。评估对象为专利使用权的，应当明确专利使用权的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许可形式、许可内容及许可期限。</w:t>
      </w:r>
    </w:p>
    <w:p>
      <w:pPr>
        <w:spacing w:after="0" w:line="259" w:lineRule="exact"/>
        <w:rPr>
          <w:sz w:val="20"/>
          <w:szCs w:val="20"/>
          <w:color w:val="auto"/>
        </w:rPr>
      </w:pPr>
    </w:p>
    <w:p>
      <w:pPr>
        <w:ind w:left="1000"/>
        <w:spacing w:after="0" w:line="366" w:lineRule="exact"/>
        <w:tabs>
          <w:tab w:leader="none" w:pos="2620" w:val="left"/>
        </w:tabs>
        <w:rPr>
          <w:sz w:val="20"/>
          <w:szCs w:val="20"/>
          <w:color w:val="auto"/>
        </w:rPr>
      </w:pPr>
      <w:r>
        <w:rPr>
          <w:rFonts w:ascii="宋体" w:cs="宋体" w:eastAsia="宋体" w:hAnsi="宋体"/>
          <w:sz w:val="32"/>
          <w:szCs w:val="32"/>
          <w:b w:val="1"/>
          <w:bCs w:val="1"/>
          <w:color w:val="auto"/>
        </w:rPr>
        <w:t>第十八条</w:t>
      </w:r>
      <w:r>
        <w:rPr>
          <w:sz w:val="20"/>
          <w:szCs w:val="20"/>
          <w:color w:val="auto"/>
        </w:rPr>
        <w:tab/>
      </w:r>
      <w:r>
        <w:rPr>
          <w:rFonts w:ascii="宋体" w:cs="宋体" w:eastAsia="宋体" w:hAnsi="宋体"/>
          <w:sz w:val="32"/>
          <w:szCs w:val="32"/>
          <w:color w:val="auto"/>
        </w:rPr>
        <w:t>商标资产是指商标权利人拥有或者控制的，</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能够持续发挥作用并且能带来经济利益的注册商标权益。注</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册商标包括商品商标、服务商标、集体商标、证明商标。商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标资产评估涉及的商标通常为商品商标和服务商标。</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商标资产评估对象是指受法律保护的注册商标资产权</w:t>
      </w:r>
    </w:p>
    <w:p>
      <w:pPr>
        <w:sectPr>
          <w:pgSz w:w="11900" w:h="16838" w:orient="portrait"/>
          <w:cols w:equalWidth="0" w:num="1">
            <w:col w:w="9026"/>
          </w:cols>
          <w:pgMar w:left="1440" w:top="1440" w:right="1440" w:bottom="1440" w:gutter="0" w:footer="0" w:header="0"/>
        </w:sectPr>
      </w:pPr>
    </w:p>
    <w:bookmarkStart w:id="4" w:name="page5"/>
    <w:bookmarkEnd w:id="4"/>
    <w:p>
      <w:pPr>
        <w:spacing w:after="0" w:line="115"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益，包括商标专用权、商标许可权。评估对象为商标专用权</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的，应当关注商标是否已经许可他人使用以及具体许可形式</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评估对象为商标许可权的，应当明确该权利的具体许可形式、</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内容和期限。</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第十九条</w:t>
      </w:r>
      <w:r>
        <w:rPr>
          <w:sz w:val="20"/>
          <w:szCs w:val="20"/>
          <w:color w:val="auto"/>
        </w:rPr>
        <w:tab/>
      </w:r>
      <w:r>
        <w:rPr>
          <w:rFonts w:ascii="宋体" w:cs="宋体" w:eastAsia="宋体" w:hAnsi="宋体"/>
          <w:sz w:val="32"/>
          <w:szCs w:val="32"/>
          <w:color w:val="auto"/>
        </w:rPr>
        <w:t>著作权资产，是指著作权权利人拥有或者控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制的，能够持续发挥作用并且带来经济利益的著作权财产权</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益和与著作权有关权利的财产权益。著作权资产评估对象是</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指著作权中的财产权益以及与著作权有关权利的财产权益。</w:t>
      </w:r>
    </w:p>
    <w:p>
      <w:pPr>
        <w:spacing w:after="0" w:line="307" w:lineRule="exact"/>
        <w:rPr>
          <w:sz w:val="20"/>
          <w:szCs w:val="20"/>
          <w:color w:val="auto"/>
        </w:rPr>
      </w:pPr>
    </w:p>
    <w:p>
      <w:pPr>
        <w:jc w:val="both"/>
        <w:ind w:left="360" w:right="206" w:firstLine="641"/>
        <w:spacing w:after="0" w:line="546" w:lineRule="exact"/>
        <w:rPr>
          <w:sz w:val="20"/>
          <w:szCs w:val="20"/>
          <w:color w:val="auto"/>
        </w:rPr>
      </w:pPr>
      <w:r>
        <w:rPr>
          <w:rFonts w:ascii="宋体" w:cs="宋体" w:eastAsia="宋体" w:hAnsi="宋体"/>
          <w:sz w:val="32"/>
          <w:szCs w:val="32"/>
          <w:color w:val="auto"/>
        </w:rPr>
        <w:t>著作权财产权利种类包括：复制权、发行权、出租权、展览权、表演权、放映权、广播权、信息网络传播权、摄制权、改编权、翻译权、汇编权以及著作权人享有的其他财产权利。</w:t>
      </w:r>
    </w:p>
    <w:p>
      <w:pPr>
        <w:spacing w:after="0" w:line="312" w:lineRule="exact"/>
        <w:rPr>
          <w:sz w:val="20"/>
          <w:szCs w:val="20"/>
          <w:color w:val="auto"/>
        </w:rPr>
      </w:pPr>
    </w:p>
    <w:p>
      <w:pPr>
        <w:ind w:left="360" w:right="206" w:firstLine="641"/>
        <w:spacing w:after="0" w:line="563" w:lineRule="exact"/>
        <w:rPr>
          <w:sz w:val="20"/>
          <w:szCs w:val="20"/>
          <w:color w:val="auto"/>
        </w:rPr>
      </w:pPr>
      <w:r>
        <w:rPr>
          <w:rFonts w:ascii="宋体" w:cs="宋体" w:eastAsia="宋体" w:hAnsi="宋体"/>
          <w:sz w:val="32"/>
          <w:szCs w:val="32"/>
          <w:color w:val="auto"/>
        </w:rPr>
        <w:t>与著作权评估有关的权利通常包括：出版者对其出版的图书、期刊的版式设计的权利，表演者对其表演享有的权利，录音、录像制作者对其制作的录音、录像制品享有的权利，广播电台、电视台对其制作的广播、电视所享有的权利以及由法律、行政法规规定的其他与著作权有关的权利。</w:t>
      </w:r>
    </w:p>
    <w:p>
      <w:pPr>
        <w:spacing w:after="0" w:line="307" w:lineRule="exact"/>
        <w:rPr>
          <w:sz w:val="20"/>
          <w:szCs w:val="20"/>
          <w:color w:val="auto"/>
        </w:rPr>
      </w:pPr>
    </w:p>
    <w:p>
      <w:pPr>
        <w:jc w:val="both"/>
        <w:ind w:left="360" w:right="206" w:firstLine="641"/>
        <w:spacing w:after="0" w:line="546" w:lineRule="exact"/>
        <w:rPr>
          <w:sz w:val="20"/>
          <w:szCs w:val="20"/>
          <w:color w:val="auto"/>
        </w:rPr>
      </w:pPr>
      <w:r>
        <w:rPr>
          <w:rFonts w:ascii="宋体" w:cs="宋体" w:eastAsia="宋体" w:hAnsi="宋体"/>
          <w:sz w:val="32"/>
          <w:szCs w:val="32"/>
          <w:color w:val="auto"/>
        </w:rPr>
        <w:t>著作权资产的财产权利形式包括著作权人享有的权利，以及转让或者许可他人使用的权利。许可使用形式包括法定许可和授权许可；授权许可形式包括专有许可、非专有许可和其他形式许可等。</w:t>
      </w:r>
    </w:p>
    <w:p>
      <w:pPr>
        <w:spacing w:after="0" w:line="265"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执行著作权资产评估业务，应当明确著作权资产的权利</w:t>
      </w:r>
    </w:p>
    <w:p>
      <w:pPr>
        <w:sectPr>
          <w:pgSz w:w="11900" w:h="16838" w:orient="portrait"/>
          <w:cols w:equalWidth="0" w:num="1">
            <w:col w:w="9026"/>
          </w:cols>
          <w:pgMar w:left="1440" w:top="1440" w:right="1440" w:bottom="1440" w:gutter="0" w:footer="0" w:header="0"/>
        </w:sectPr>
      </w:pPr>
    </w:p>
    <w:bookmarkStart w:id="5" w:name="page6"/>
    <w:bookmarkEnd w:id="5"/>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形式。当评估对象为著作权许可使用权时，应当明确具体许</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可形式、内容和期限。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执行著作权资产评估业务，还应当关注原创著作权和衍</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生著作权之间的权利关系以及著作权与有关权利之间的关</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系。</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第二十条</w:t>
      </w:r>
      <w:r>
        <w:rPr>
          <w:sz w:val="20"/>
          <w:szCs w:val="20"/>
          <w:color w:val="auto"/>
        </w:rPr>
        <w:tab/>
      </w:r>
      <w:r>
        <w:rPr>
          <w:rFonts w:ascii="宋体" w:cs="宋体" w:eastAsia="宋体" w:hAnsi="宋体"/>
          <w:sz w:val="32"/>
          <w:szCs w:val="32"/>
          <w:color w:val="auto"/>
        </w:rPr>
        <w:t>商业秘密，是指不为公众所知悉、能为权利</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人带来经济利益、具有实用性并经权利人采取保密措施的技</w:t>
      </w:r>
    </w:p>
    <w:p>
      <w:pPr>
        <w:spacing w:after="0" w:line="282" w:lineRule="exact"/>
        <w:rPr>
          <w:sz w:val="20"/>
          <w:szCs w:val="20"/>
          <w:color w:val="auto"/>
        </w:rPr>
      </w:pPr>
    </w:p>
    <w:p>
      <w:pPr>
        <w:jc w:val="center"/>
        <w:ind w:right="6"/>
        <w:spacing w:after="0" w:line="343" w:lineRule="exact"/>
        <w:rPr>
          <w:sz w:val="20"/>
          <w:szCs w:val="20"/>
          <w:color w:val="auto"/>
        </w:rPr>
      </w:pPr>
      <w:r>
        <w:rPr>
          <w:rFonts w:ascii="宋体" w:cs="宋体" w:eastAsia="宋体" w:hAnsi="宋体"/>
          <w:sz w:val="30"/>
          <w:szCs w:val="30"/>
          <w:color w:val="auto"/>
        </w:rPr>
        <w:t>术信息和经营信息，包括设计、程序、产品配方、制作工艺、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制作方法、管理诀窍、客户名单、货源情报、产销策略、招</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投标中的标底及标书内容等信息。设计、程序、产品配方、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制作工艺、制作方法等在实务中通常称为专有技术或者技术</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诀窍。</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执行商业秘密资产评估业务，应当关注商业秘密的保密</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级别、保密期限、应用范围等，同时应当考虑权利人对商业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秘密采取的保护措施，如竞业禁止协议等对商业秘密价值的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影响。</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第二十一条</w:t>
      </w:r>
      <w:r>
        <w:rPr>
          <w:sz w:val="20"/>
          <w:szCs w:val="20"/>
          <w:color w:val="auto"/>
        </w:rPr>
        <w:tab/>
      </w:r>
      <w:r>
        <w:rPr>
          <w:rFonts w:ascii="宋体" w:cs="宋体" w:eastAsia="宋体" w:hAnsi="宋体"/>
          <w:sz w:val="32"/>
          <w:szCs w:val="32"/>
          <w:color w:val="auto"/>
        </w:rPr>
        <w:t>集成电路布图设计，是指集成电路中至少</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有一个是有源元件的两个以上元件和部分或者全部互连线</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路的三维配置，或者为制造集成电路而准备的上述三维配置。</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其中，集成电路是指半导体集成电路，即以半导体材料为基</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片，将至少有一个是有源元件的两个以上元件和部分或者全</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部互连线路集成在基片之中或者基片之上，以执行某种电子</w:t>
      </w:r>
    </w:p>
    <w:p>
      <w:pPr>
        <w:sectPr>
          <w:pgSz w:w="11900" w:h="16838" w:orient="portrait"/>
          <w:cols w:equalWidth="0" w:num="1">
            <w:col w:w="9026"/>
          </w:cols>
          <w:pgMar w:left="1440" w:top="1440" w:right="1440" w:bottom="1440" w:gutter="0" w:footer="0" w:header="0"/>
        </w:sectPr>
      </w:pPr>
    </w:p>
    <w:bookmarkStart w:id="6" w:name="page7"/>
    <w:bookmarkEnd w:id="6"/>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功能的中间产品或者最终产品。</w:t>
      </w:r>
    </w:p>
    <w:p>
      <w:pPr>
        <w:spacing w:after="0" w:line="307" w:lineRule="exact"/>
        <w:rPr>
          <w:sz w:val="20"/>
          <w:szCs w:val="20"/>
          <w:color w:val="auto"/>
        </w:rPr>
      </w:pPr>
    </w:p>
    <w:p>
      <w:pPr>
        <w:ind w:left="360" w:right="666" w:firstLine="641"/>
        <w:spacing w:after="0" w:line="470" w:lineRule="exact"/>
        <w:rPr>
          <w:sz w:val="20"/>
          <w:szCs w:val="20"/>
          <w:color w:val="auto"/>
        </w:rPr>
      </w:pPr>
      <w:r>
        <w:rPr>
          <w:rFonts w:ascii="宋体" w:cs="宋体" w:eastAsia="宋体" w:hAnsi="宋体"/>
          <w:sz w:val="32"/>
          <w:szCs w:val="32"/>
          <w:color w:val="auto"/>
        </w:rPr>
        <w:t>集成电路布图设计资产评估对象是指集成电路布图设计资产的权益，包括专有权和许可他人使用的权利。</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集成电路布图设计权利人享有下列专有权：</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（一）对受保护的布图设计的全部或者其中任何具有独创性的部分进行复制；</w:t>
      </w:r>
    </w:p>
    <w:p>
      <w:pPr>
        <w:spacing w:after="0" w:line="308"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（二）将受保护的布图设计、含有该布图设计的集成电路或者含有该集成电路的物品投入商业利用。</w:t>
      </w:r>
    </w:p>
    <w:p>
      <w:pPr>
        <w:spacing w:after="0" w:line="309" w:lineRule="exact"/>
        <w:rPr>
          <w:sz w:val="20"/>
          <w:szCs w:val="20"/>
          <w:color w:val="auto"/>
        </w:rPr>
      </w:pPr>
    </w:p>
    <w:p>
      <w:pPr>
        <w:ind w:left="360" w:right="666" w:firstLine="641"/>
        <w:spacing w:after="0" w:line="470" w:lineRule="exact"/>
        <w:rPr>
          <w:sz w:val="20"/>
          <w:szCs w:val="20"/>
          <w:color w:val="auto"/>
        </w:rPr>
      </w:pPr>
      <w:r>
        <w:rPr>
          <w:rFonts w:ascii="宋体" w:cs="宋体" w:eastAsia="宋体" w:hAnsi="宋体"/>
          <w:sz w:val="32"/>
          <w:szCs w:val="32"/>
          <w:color w:val="auto"/>
        </w:rPr>
        <w:t>集成电路布图设计权利人可以将其专有权转让或者许可他人使用其布图设计。</w:t>
      </w:r>
    </w:p>
    <w:p>
      <w:pPr>
        <w:spacing w:after="0" w:line="308" w:lineRule="exact"/>
        <w:rPr>
          <w:sz w:val="20"/>
          <w:szCs w:val="20"/>
          <w:color w:val="auto"/>
        </w:rPr>
      </w:pPr>
    </w:p>
    <w:p>
      <w:pPr>
        <w:jc w:val="both"/>
        <w:ind w:left="360" w:right="206" w:firstLine="641"/>
        <w:spacing w:after="0" w:line="522" w:lineRule="exact"/>
        <w:rPr>
          <w:sz w:val="20"/>
          <w:szCs w:val="20"/>
          <w:color w:val="auto"/>
        </w:rPr>
      </w:pPr>
      <w:r>
        <w:rPr>
          <w:rFonts w:ascii="宋体" w:cs="宋体" w:eastAsia="宋体" w:hAnsi="宋体"/>
          <w:sz w:val="32"/>
          <w:szCs w:val="32"/>
          <w:color w:val="auto"/>
        </w:rPr>
        <w:t>在执行集成电路布图设计资产评估业务时，应当关注是否存在反向工程、强制许可、独立创作的相同设计等情况，并考虑其对评估结论的影响。</w:t>
      </w:r>
    </w:p>
    <w:p>
      <w:pPr>
        <w:spacing w:after="0" w:line="2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第二十二条</w:t>
      </w:r>
      <w:r>
        <w:rPr>
          <w:sz w:val="20"/>
          <w:szCs w:val="20"/>
          <w:color w:val="auto"/>
        </w:rPr>
        <w:tab/>
      </w:r>
      <w:r>
        <w:rPr>
          <w:rFonts w:ascii="宋体" w:cs="宋体" w:eastAsia="宋体" w:hAnsi="宋体"/>
          <w:sz w:val="32"/>
          <w:szCs w:val="32"/>
          <w:color w:val="auto"/>
        </w:rPr>
        <w:t>植物新品种是指经过人工培育的或者对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发现的野生植物加以开发，具备新颖性、特异性、一致性和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稳定性，并有适当命名的植物品种。</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植物新品种资产评估对象是指相关权利人拥有或控制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的，能够持续发挥作用并且能带来经济利益的由农业部门或</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者林业部门授予的植物新品种权益。</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执行涉外转让植物新品种资产评估业务，应当要求委托</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人提供包括相关审批机关予以登记的证明、相关审批机关同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意转让的批准回复以及相关审批机关发布的转让公告等经</w:t>
      </w:r>
    </w:p>
    <w:p>
      <w:pPr>
        <w:sectPr>
          <w:pgSz w:w="11900" w:h="16838" w:orient="portrait"/>
          <w:cols w:equalWidth="0" w:num="1">
            <w:col w:w="9026"/>
          </w:cols>
          <w:pgMar w:left="1440" w:top="1440" w:right="1440" w:bottom="1440" w:gutter="0" w:footer="0" w:header="0"/>
        </w:sectPr>
      </w:pPr>
    </w:p>
    <w:bookmarkStart w:id="7" w:name="page8"/>
    <w:bookmarkEnd w:id="7"/>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济行为依据。</w:t>
      </w:r>
    </w:p>
    <w:p>
      <w:pPr>
        <w:spacing w:after="0" w:line="271"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执行植物新品种资产评估业务，应当关注植物新品种是</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否已经由相关部门审定、以及审定对植物新品种应用范围的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限制。</w:t>
      </w:r>
    </w:p>
    <w:p>
      <w:pPr>
        <w:spacing w:after="0" w:line="3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第二十三条</w:t>
      </w:r>
      <w:r>
        <w:rPr>
          <w:sz w:val="20"/>
          <w:szCs w:val="20"/>
          <w:color w:val="auto"/>
        </w:rPr>
        <w:tab/>
      </w:r>
      <w:r>
        <w:rPr>
          <w:rFonts w:ascii="宋体" w:cs="宋体" w:eastAsia="宋体" w:hAnsi="宋体"/>
          <w:sz w:val="32"/>
          <w:szCs w:val="32"/>
          <w:color w:val="auto"/>
        </w:rPr>
        <w:t>确定知识产权资产价值的评估方法包括</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市场法、收益法和成本法三种基本方法及其衍生方法。</w:t>
      </w:r>
    </w:p>
    <w:p>
      <w:pPr>
        <w:spacing w:after="0" w:line="200" w:lineRule="exact"/>
        <w:rPr>
          <w:sz w:val="20"/>
          <w:szCs w:val="20"/>
          <w:color w:val="auto"/>
        </w:rPr>
      </w:pPr>
    </w:p>
    <w:p>
      <w:pPr>
        <w:spacing w:after="0" w:line="206"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执行知识产权资产评估业务，应当根据评估目的、评估对象、价值类型、资料收集等情况，分析上述三种基本方法的适用性，选择评估方法。</w:t>
      </w:r>
    </w:p>
    <w:p>
      <w:pPr>
        <w:spacing w:after="0" w:line="3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第二十四条</w:t>
      </w:r>
      <w:r>
        <w:rPr>
          <w:sz w:val="20"/>
          <w:szCs w:val="20"/>
          <w:color w:val="auto"/>
        </w:rPr>
        <w:tab/>
      </w:r>
      <w:r>
        <w:rPr>
          <w:rFonts w:ascii="宋体" w:cs="宋体" w:eastAsia="宋体" w:hAnsi="宋体"/>
          <w:sz w:val="32"/>
          <w:szCs w:val="32"/>
          <w:color w:val="auto"/>
        </w:rPr>
        <w:t>编制知识产权资产评估报告应当反映知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识产权资产的特点，通常包括下列内容：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（一）知识产权资产的性质、权利状况及限制条件；</w:t>
      </w:r>
    </w:p>
    <w:p>
      <w:pPr>
        <w:spacing w:after="0" w:line="307"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（二）知识产权资产实施的地域限制、领域限制及法律限制条件；</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（三）宏观经济和行业前景；</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 知识产权资产应用的历史、现实状况与发展前</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景；</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（五）知识产权资产的获利期限；</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（六）评估依据的信息来源；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（七）其他必要信息。</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第二十五条</w:t>
      </w:r>
      <w:r>
        <w:rPr>
          <w:sz w:val="20"/>
          <w:szCs w:val="20"/>
          <w:color w:val="auto"/>
        </w:rPr>
        <w:tab/>
      </w:r>
      <w:r>
        <w:rPr>
          <w:rFonts w:ascii="宋体" w:cs="宋体" w:eastAsia="宋体" w:hAnsi="宋体"/>
          <w:sz w:val="32"/>
          <w:szCs w:val="32"/>
          <w:color w:val="auto"/>
        </w:rPr>
        <w:t>知识产权资产评估报告应当明确说明评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估过程和依据，通常包括下列内容：</w:t>
      </w:r>
    </w:p>
    <w:p>
      <w:pPr>
        <w:sectPr>
          <w:pgSz w:w="11900" w:h="16838" w:orient="portrait"/>
          <w:cols w:equalWidth="0" w:num="1">
            <w:col w:w="9026"/>
          </w:cols>
          <w:pgMar w:left="1440" w:top="1440" w:right="1440" w:bottom="959" w:gutter="0" w:footer="0" w:header="0"/>
        </w:sectPr>
      </w:pPr>
    </w:p>
    <w:bookmarkStart w:id="8" w:name="page9"/>
    <w:bookmarkEnd w:id="8"/>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（一）价值类型的选择及其定义；</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（二）评估方法的选择及其理由；</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（三）各重要参数的来源、分析、比较与测算过程；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（四）对测算结果进行分析，形成评估结论的过程；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（五）评估结论成立的假设前提和限制条件；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（六）可能影响评估结论的特别事项。</w:t>
      </w:r>
    </w:p>
    <w:p>
      <w:pPr>
        <w:spacing w:after="0" w:line="200" w:lineRule="exact"/>
        <w:rPr>
          <w:sz w:val="20"/>
          <w:szCs w:val="20"/>
          <w:color w:val="auto"/>
        </w:rPr>
      </w:pPr>
    </w:p>
    <w:p>
      <w:pPr>
        <w:spacing w:after="0" w:line="216" w:lineRule="exact"/>
        <w:rPr>
          <w:sz w:val="20"/>
          <w:szCs w:val="20"/>
          <w:color w:val="auto"/>
        </w:rPr>
      </w:pPr>
    </w:p>
    <w:p>
      <w:pPr>
        <w:jc w:val="center"/>
        <w:ind w:right="-153"/>
        <w:spacing w:after="0" w:line="366" w:lineRule="exact"/>
        <w:tabs>
          <w:tab w:leader="none" w:pos="300" w:val="left"/>
        </w:tabs>
        <w:rPr>
          <w:sz w:val="20"/>
          <w:szCs w:val="20"/>
          <w:color w:val="auto"/>
        </w:rPr>
      </w:pPr>
      <w:r>
        <w:rPr>
          <w:rFonts w:ascii="宋体" w:cs="宋体" w:eastAsia="宋体" w:hAnsi="宋体"/>
          <w:sz w:val="32"/>
          <w:szCs w:val="32"/>
          <w:color w:val="auto"/>
        </w:rPr>
        <w:t>第三章</w:t>
        <w:tab/>
        <w:t>以转让或者许可使用为目的的知识产权资产评估</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第二十六条</w:t>
      </w:r>
      <w:r>
        <w:rPr>
          <w:sz w:val="20"/>
          <w:szCs w:val="20"/>
          <w:color w:val="auto"/>
        </w:rPr>
        <w:tab/>
      </w:r>
      <w:r>
        <w:rPr>
          <w:rFonts w:ascii="宋体" w:cs="宋体" w:eastAsia="宋体" w:hAnsi="宋体"/>
          <w:sz w:val="32"/>
          <w:szCs w:val="32"/>
          <w:color w:val="auto"/>
        </w:rPr>
        <w:t>执行以转让或者许可使用为目的的知识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产权资产评估业务，应当知晓评估对象通常为知识产权资产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的所有权或者使用权，并要求委托人明确评估对象。</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第二十七条</w:t>
      </w:r>
      <w:r>
        <w:rPr>
          <w:sz w:val="20"/>
          <w:szCs w:val="20"/>
          <w:color w:val="auto"/>
        </w:rPr>
        <w:tab/>
      </w:r>
      <w:r>
        <w:rPr>
          <w:rFonts w:ascii="宋体" w:cs="宋体" w:eastAsia="宋体" w:hAnsi="宋体"/>
          <w:sz w:val="32"/>
          <w:szCs w:val="32"/>
          <w:color w:val="auto"/>
        </w:rPr>
        <w:t>执行以转让或者许可使用为目的的知识</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产权资产评估业务，应当考虑评估目的、市场条件、评估对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象自身条件等因素，恰当选择价值类型。以出资、转让、许</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可使用等交易为目的的通常选择市场价值或者投资价值。</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第二十八条</w:t>
      </w:r>
      <w:r>
        <w:rPr>
          <w:sz w:val="20"/>
          <w:szCs w:val="20"/>
          <w:color w:val="auto"/>
        </w:rPr>
        <w:tab/>
      </w:r>
      <w:r>
        <w:rPr>
          <w:rFonts w:ascii="宋体" w:cs="宋体" w:eastAsia="宋体" w:hAnsi="宋体"/>
          <w:sz w:val="32"/>
          <w:szCs w:val="32"/>
          <w:color w:val="auto"/>
        </w:rPr>
        <w:t>执行以转让为目的的知识产权资产评估</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业务，应当关注委托人已经确定的转让方式和转让价款的支</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付方式等因素，确定其对评估结论的影响，并在资产评估报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告中披露转让方式等事项。</w:t>
      </w:r>
    </w:p>
    <w:p>
      <w:pPr>
        <w:spacing w:after="0" w:line="2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第二十九条</w:t>
      </w:r>
      <w:r>
        <w:rPr>
          <w:sz w:val="20"/>
          <w:szCs w:val="20"/>
          <w:color w:val="auto"/>
        </w:rPr>
        <w:tab/>
      </w:r>
      <w:r>
        <w:rPr>
          <w:rFonts w:ascii="宋体" w:cs="宋体" w:eastAsia="宋体" w:hAnsi="宋体"/>
          <w:sz w:val="32"/>
          <w:szCs w:val="32"/>
          <w:color w:val="auto"/>
        </w:rPr>
        <w:t>执行以许可使用为目的的知识产权资产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评估业务，应当关注许可使用的具体形式、许可使用费支付</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方式、许可使用期限和范围等，确定其对评估结论的影响，</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并在资产评估报告中披露许可使用的具体形式、许可使用费</w:t>
      </w:r>
    </w:p>
    <w:p>
      <w:pPr>
        <w:sectPr>
          <w:pgSz w:w="11900" w:h="16838" w:orient="portrait"/>
          <w:cols w:equalWidth="0" w:num="1">
            <w:col w:w="9026"/>
          </w:cols>
          <w:pgMar w:left="1440" w:top="1440" w:right="1440" w:bottom="947" w:gutter="0" w:footer="0" w:header="0"/>
        </w:sectPr>
      </w:pPr>
    </w:p>
    <w:bookmarkStart w:id="9" w:name="page10"/>
    <w:bookmarkEnd w:id="9"/>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支付方式、许可使用期限和范围等。</w:t>
      </w:r>
    </w:p>
    <w:p>
      <w:pPr>
        <w:spacing w:after="0" w:line="200" w:lineRule="exact"/>
        <w:rPr>
          <w:sz w:val="20"/>
          <w:szCs w:val="20"/>
          <w:color w:val="auto"/>
        </w:rPr>
      </w:pPr>
    </w:p>
    <w:p>
      <w:pPr>
        <w:spacing w:after="0" w:line="215" w:lineRule="exact"/>
        <w:rPr>
          <w:sz w:val="20"/>
          <w:szCs w:val="20"/>
          <w:color w:val="auto"/>
        </w:rPr>
      </w:pPr>
    </w:p>
    <w:p>
      <w:pPr>
        <w:jc w:val="center"/>
        <w:ind w:right="-1113"/>
        <w:spacing w:after="0" w:line="366" w:lineRule="exact"/>
        <w:tabs>
          <w:tab w:leader="none" w:pos="300" w:val="left"/>
        </w:tabs>
        <w:rPr>
          <w:sz w:val="20"/>
          <w:szCs w:val="20"/>
          <w:color w:val="auto"/>
        </w:rPr>
      </w:pPr>
      <w:r>
        <w:rPr>
          <w:rFonts w:ascii="宋体" w:cs="宋体" w:eastAsia="宋体" w:hAnsi="宋体"/>
          <w:sz w:val="32"/>
          <w:szCs w:val="32"/>
          <w:color w:val="auto"/>
        </w:rPr>
        <w:t>第四章</w:t>
        <w:tab/>
        <w:t>以出资为目的的知识产权资产评估</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第三十条</w:t>
      </w:r>
      <w:r>
        <w:rPr>
          <w:sz w:val="20"/>
          <w:szCs w:val="20"/>
          <w:color w:val="auto"/>
        </w:rPr>
        <w:tab/>
      </w:r>
      <w:r>
        <w:rPr>
          <w:rFonts w:ascii="宋体" w:cs="宋体" w:eastAsia="宋体" w:hAnsi="宋体"/>
          <w:sz w:val="32"/>
          <w:szCs w:val="32"/>
          <w:color w:val="auto"/>
        </w:rPr>
        <w:t>执行以出资为目的的知识产权资产评估业</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务，应当熟悉知识产权管理部门以及工商行政管理部门关于</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知识产权出资的有关规定。</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第三十一条</w:t>
      </w:r>
      <w:r>
        <w:rPr>
          <w:sz w:val="20"/>
          <w:szCs w:val="20"/>
          <w:color w:val="auto"/>
        </w:rPr>
        <w:tab/>
      </w:r>
      <w:r>
        <w:rPr>
          <w:rFonts w:ascii="宋体" w:cs="宋体" w:eastAsia="宋体" w:hAnsi="宋体"/>
          <w:sz w:val="32"/>
          <w:szCs w:val="32"/>
          <w:color w:val="auto"/>
        </w:rPr>
        <w:t>以出资为目的的知识产权资产评估业务</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包括：</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（一）工商行政管理部门受理的有限责任公司或者股份</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有限公司设立或者增资时，对作为股东或者发起人出资的知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识产权资产进行的评估；</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（二）工商行政管理部门受理的其他非公司法人类型企</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业所涉及的以知识产权资产出资的资产评估；</w:t>
      </w:r>
    </w:p>
    <w:p>
      <w:pPr>
        <w:spacing w:after="0" w:line="271"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（三）法律、行政法规规定的其他需要进行知识产权资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产评估的事项。</w:t>
      </w:r>
    </w:p>
    <w:p>
      <w:pPr>
        <w:spacing w:after="0" w:line="270" w:lineRule="exact"/>
        <w:rPr>
          <w:sz w:val="20"/>
          <w:szCs w:val="20"/>
          <w:color w:val="auto"/>
        </w:rPr>
      </w:pPr>
    </w:p>
    <w:p>
      <w:pPr>
        <w:ind w:left="1000"/>
        <w:spacing w:after="0" w:line="354" w:lineRule="exact"/>
        <w:tabs>
          <w:tab w:leader="none" w:pos="2920" w:val="left"/>
        </w:tabs>
        <w:rPr>
          <w:sz w:val="20"/>
          <w:szCs w:val="20"/>
          <w:color w:val="auto"/>
        </w:rPr>
      </w:pPr>
      <w:r>
        <w:rPr>
          <w:rFonts w:ascii="宋体" w:cs="宋体" w:eastAsia="宋体" w:hAnsi="宋体"/>
          <w:sz w:val="31"/>
          <w:szCs w:val="31"/>
          <w:b w:val="1"/>
          <w:bCs w:val="1"/>
          <w:color w:val="auto"/>
        </w:rPr>
        <w:t>第三十二条</w:t>
      </w:r>
      <w:r>
        <w:rPr>
          <w:sz w:val="20"/>
          <w:szCs w:val="20"/>
          <w:color w:val="auto"/>
        </w:rPr>
        <w:tab/>
      </w:r>
      <w:r>
        <w:rPr>
          <w:rFonts w:ascii="宋体" w:cs="宋体" w:eastAsia="宋体" w:hAnsi="宋体"/>
          <w:sz w:val="31"/>
          <w:szCs w:val="31"/>
          <w:color w:val="auto"/>
        </w:rPr>
        <w:t>知识产权出资应当符合《中华人民共和国</w:t>
      </w:r>
    </w:p>
    <w:p>
      <w:pPr>
        <w:spacing w:after="0" w:line="293" w:lineRule="exact"/>
        <w:rPr>
          <w:sz w:val="20"/>
          <w:szCs w:val="20"/>
          <w:color w:val="auto"/>
        </w:rPr>
      </w:pPr>
    </w:p>
    <w:p>
      <w:pPr>
        <w:ind w:left="360"/>
        <w:spacing w:after="0" w:line="331" w:lineRule="exact"/>
        <w:rPr>
          <w:sz w:val="20"/>
          <w:szCs w:val="20"/>
          <w:color w:val="auto"/>
        </w:rPr>
      </w:pPr>
      <w:r>
        <w:rPr>
          <w:rFonts w:ascii="宋体" w:cs="宋体" w:eastAsia="宋体" w:hAnsi="宋体"/>
          <w:sz w:val="29"/>
          <w:szCs w:val="29"/>
          <w:color w:val="auto"/>
        </w:rPr>
        <w:t>公司法》、《中华人民共和国公司登记管理条例》、《公司注册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资本登记管理规定》等法律、行政法规的要求。</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执行知识产权资产出资评估业务应当关注评估对象是</w:t>
      </w:r>
    </w:p>
    <w:p>
      <w:pPr>
        <w:spacing w:after="0" w:line="271"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否可以用于出资，但不得对评估对象是否可以作为出资资产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进行确认或者发表意见。</w:t>
      </w:r>
    </w:p>
    <w:p>
      <w:pPr>
        <w:spacing w:after="0" w:line="270" w:lineRule="exact"/>
        <w:rPr>
          <w:sz w:val="20"/>
          <w:szCs w:val="20"/>
          <w:color w:val="auto"/>
        </w:rPr>
      </w:pPr>
    </w:p>
    <w:p>
      <w:pPr>
        <w:ind w:left="1000"/>
        <w:spacing w:after="0" w:line="354" w:lineRule="exact"/>
        <w:tabs>
          <w:tab w:leader="none" w:pos="2920" w:val="left"/>
        </w:tabs>
        <w:rPr>
          <w:sz w:val="20"/>
          <w:szCs w:val="20"/>
          <w:color w:val="auto"/>
        </w:rPr>
      </w:pPr>
      <w:r>
        <w:rPr>
          <w:rFonts w:ascii="宋体" w:cs="宋体" w:eastAsia="宋体" w:hAnsi="宋体"/>
          <w:sz w:val="31"/>
          <w:szCs w:val="31"/>
          <w:b w:val="1"/>
          <w:bCs w:val="1"/>
          <w:color w:val="auto"/>
        </w:rPr>
        <w:t>第三十三条</w:t>
      </w:r>
      <w:r>
        <w:rPr>
          <w:sz w:val="20"/>
          <w:szCs w:val="20"/>
          <w:color w:val="auto"/>
        </w:rPr>
        <w:tab/>
      </w:r>
      <w:r>
        <w:rPr>
          <w:rFonts w:ascii="宋体" w:cs="宋体" w:eastAsia="宋体" w:hAnsi="宋体"/>
          <w:sz w:val="31"/>
          <w:szCs w:val="31"/>
          <w:color w:val="auto"/>
        </w:rPr>
        <w:t>对重组、改制企业的知识产权资产进行评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估时，应当关注的内容通常包括：</w:t>
      </w:r>
    </w:p>
    <w:p>
      <w:pPr>
        <w:sectPr>
          <w:pgSz w:w="11900" w:h="16838" w:orient="portrait"/>
          <w:cols w:equalWidth="0" w:num="1">
            <w:col w:w="9026"/>
          </w:cols>
          <w:pgMar w:left="1440" w:top="1440" w:right="1440" w:bottom="947" w:gutter="0" w:footer="0" w:header="0"/>
        </w:sectPr>
      </w:pPr>
    </w:p>
    <w:bookmarkStart w:id="10" w:name="page11"/>
    <w:bookmarkEnd w:id="10"/>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（一）资产的权利人与出资人是否一致；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（二）出资人的经济行为是否需经有权机构批准，并经</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相关管理部门审查同意；</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（三）设定他项权利的资产是否与其相对应的负债分离；</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（四）企业重组、改制方案以及批复文件和相关法律意</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见书等。</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第三十四条</w:t>
      </w:r>
      <w:r>
        <w:rPr>
          <w:sz w:val="20"/>
          <w:szCs w:val="20"/>
          <w:color w:val="auto"/>
        </w:rPr>
        <w:tab/>
      </w:r>
      <w:r>
        <w:rPr>
          <w:rFonts w:ascii="宋体" w:cs="宋体" w:eastAsia="宋体" w:hAnsi="宋体"/>
          <w:sz w:val="32"/>
          <w:szCs w:val="32"/>
          <w:color w:val="auto"/>
        </w:rPr>
        <w:t>执行知识产权出资资产评估业务应当关</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注评估对象可使用期限对其价值的影响，并结合知识产权资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产法定保护期限以及受益期限评估其价值。</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第三十五条</w:t>
      </w:r>
      <w:r>
        <w:rPr>
          <w:sz w:val="20"/>
          <w:szCs w:val="20"/>
          <w:color w:val="auto"/>
        </w:rPr>
        <w:tab/>
      </w:r>
      <w:r>
        <w:rPr>
          <w:rFonts w:ascii="宋体" w:cs="宋体" w:eastAsia="宋体" w:hAnsi="宋体"/>
          <w:sz w:val="32"/>
          <w:szCs w:val="32"/>
          <w:color w:val="auto"/>
        </w:rPr>
        <w:t>采用收益法评估知识产权资产时，应当结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合出资目的实现后评估对象合理的生产规模、市场份额、技</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术及管理水平等因素，综合判断未来收益预测的合理性。</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第三十六条</w:t>
      </w:r>
      <w:r>
        <w:rPr>
          <w:sz w:val="20"/>
          <w:szCs w:val="20"/>
          <w:color w:val="auto"/>
        </w:rPr>
        <w:tab/>
      </w:r>
      <w:r>
        <w:rPr>
          <w:rFonts w:ascii="宋体" w:cs="宋体" w:eastAsia="宋体" w:hAnsi="宋体"/>
          <w:sz w:val="32"/>
          <w:szCs w:val="32"/>
          <w:color w:val="auto"/>
        </w:rPr>
        <w:t>对以包含知识产权的资产负债组合出资</w:t>
      </w:r>
    </w:p>
    <w:p>
      <w:pPr>
        <w:spacing w:after="0" w:line="307" w:lineRule="exact"/>
        <w:rPr>
          <w:sz w:val="20"/>
          <w:szCs w:val="20"/>
          <w:color w:val="auto"/>
        </w:rPr>
      </w:pPr>
    </w:p>
    <w:p>
      <w:pPr>
        <w:jc w:val="both"/>
        <w:ind w:left="360" w:right="366"/>
        <w:spacing w:after="0" w:line="522" w:lineRule="exact"/>
        <w:rPr>
          <w:sz w:val="20"/>
          <w:szCs w:val="20"/>
          <w:color w:val="auto"/>
        </w:rPr>
      </w:pPr>
      <w:r>
        <w:rPr>
          <w:rFonts w:ascii="宋体" w:cs="宋体" w:eastAsia="宋体" w:hAnsi="宋体"/>
          <w:sz w:val="32"/>
          <w:szCs w:val="32"/>
          <w:color w:val="auto"/>
        </w:rPr>
        <w:t>的，应当依据同口径的可靠财务数据，分别选用适当的评估方法对各项资产和负债价值进行评估，以资产组合方式列示其价值。</w:t>
      </w:r>
    </w:p>
    <w:p>
      <w:pPr>
        <w:spacing w:after="0" w:line="200" w:lineRule="exact"/>
        <w:rPr>
          <w:sz w:val="20"/>
          <w:szCs w:val="20"/>
          <w:color w:val="auto"/>
        </w:rPr>
      </w:pPr>
    </w:p>
    <w:p>
      <w:pPr>
        <w:spacing w:after="0" w:line="215" w:lineRule="exact"/>
        <w:rPr>
          <w:sz w:val="20"/>
          <w:szCs w:val="20"/>
          <w:color w:val="auto"/>
        </w:rPr>
      </w:pPr>
    </w:p>
    <w:p>
      <w:pPr>
        <w:jc w:val="center"/>
        <w:ind w:right="-1113"/>
        <w:spacing w:after="0" w:line="366" w:lineRule="exact"/>
        <w:tabs>
          <w:tab w:leader="none" w:pos="300" w:val="left"/>
        </w:tabs>
        <w:rPr>
          <w:sz w:val="20"/>
          <w:szCs w:val="20"/>
          <w:color w:val="auto"/>
        </w:rPr>
      </w:pPr>
      <w:r>
        <w:rPr>
          <w:rFonts w:ascii="宋体" w:cs="宋体" w:eastAsia="宋体" w:hAnsi="宋体"/>
          <w:sz w:val="32"/>
          <w:szCs w:val="32"/>
          <w:color w:val="auto"/>
        </w:rPr>
        <w:t>第五章</w:t>
        <w:tab/>
        <w:t>以质押为目的的知识产权资产评估</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第三十七条</w:t>
      </w:r>
      <w:r>
        <w:rPr>
          <w:sz w:val="20"/>
          <w:szCs w:val="20"/>
          <w:color w:val="auto"/>
        </w:rPr>
        <w:tab/>
      </w:r>
      <w:r>
        <w:rPr>
          <w:rFonts w:ascii="宋体" w:cs="宋体" w:eastAsia="宋体" w:hAnsi="宋体"/>
          <w:sz w:val="32"/>
          <w:szCs w:val="32"/>
          <w:color w:val="auto"/>
        </w:rPr>
        <w:t>执行以质押为目的的知识产权资产评估</w:t>
      </w:r>
    </w:p>
    <w:p>
      <w:pPr>
        <w:spacing w:after="0" w:line="282" w:lineRule="exact"/>
        <w:rPr>
          <w:sz w:val="20"/>
          <w:szCs w:val="20"/>
          <w:color w:val="auto"/>
        </w:rPr>
      </w:pPr>
    </w:p>
    <w:p>
      <w:pPr>
        <w:jc w:val="center"/>
        <w:ind w:right="6"/>
        <w:spacing w:after="0" w:line="343" w:lineRule="exact"/>
        <w:rPr>
          <w:sz w:val="20"/>
          <w:szCs w:val="20"/>
          <w:color w:val="auto"/>
        </w:rPr>
      </w:pPr>
      <w:r>
        <w:rPr>
          <w:rFonts w:ascii="宋体" w:cs="宋体" w:eastAsia="宋体" w:hAnsi="宋体"/>
          <w:sz w:val="30"/>
          <w:szCs w:val="30"/>
          <w:color w:val="auto"/>
        </w:rPr>
        <w:t>业务，应当熟悉《中华人民共和国担保法》、《中华人民共和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国物权法》以及知识产权管理部门、金融管理部门关于知识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产权质押融资的相关规定。</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第三十八条</w:t>
      </w:r>
      <w:r>
        <w:rPr>
          <w:sz w:val="20"/>
          <w:szCs w:val="20"/>
          <w:color w:val="auto"/>
        </w:rPr>
        <w:tab/>
      </w:r>
      <w:r>
        <w:rPr>
          <w:rFonts w:ascii="宋体" w:cs="宋体" w:eastAsia="宋体" w:hAnsi="宋体"/>
          <w:sz w:val="32"/>
          <w:szCs w:val="32"/>
          <w:color w:val="auto"/>
        </w:rPr>
        <w:t>执行知识产权资产质押评估业务应当关</w:t>
      </w:r>
    </w:p>
    <w:p>
      <w:pPr>
        <w:sectPr>
          <w:pgSz w:w="11900" w:h="16838" w:orient="portrait"/>
          <w:cols w:equalWidth="0" w:num="1">
            <w:col w:w="9026"/>
          </w:cols>
          <w:pgMar w:left="1440" w:top="1440" w:right="1440" w:bottom="947" w:gutter="0" w:footer="0" w:header="0"/>
        </w:sectPr>
      </w:pPr>
    </w:p>
    <w:bookmarkStart w:id="11" w:name="page12"/>
    <w:bookmarkEnd w:id="11"/>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注出质知识产权需要具备的以下基本条件：</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（一）出质人拥有完整、合法、有效的相关知识产权权利，产权关系明晰；</w:t>
      </w:r>
    </w:p>
    <w:p>
      <w:pPr>
        <w:spacing w:after="0" w:line="272"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（二）出质的知识产权具有一定的价值，可以依法转让；</w:t>
      </w:r>
    </w:p>
    <w:p>
      <w:pPr>
        <w:spacing w:after="0" w:line="307" w:lineRule="exact"/>
        <w:rPr>
          <w:sz w:val="20"/>
          <w:szCs w:val="20"/>
          <w:color w:val="auto"/>
        </w:rPr>
      </w:pPr>
    </w:p>
    <w:p>
      <w:pPr>
        <w:ind w:left="360" w:right="366" w:firstLine="641"/>
        <w:spacing w:after="0" w:line="563" w:lineRule="exact"/>
        <w:rPr>
          <w:sz w:val="20"/>
          <w:szCs w:val="20"/>
          <w:color w:val="auto"/>
        </w:rPr>
      </w:pPr>
      <w:r>
        <w:rPr>
          <w:rFonts w:ascii="宋体" w:cs="宋体" w:eastAsia="宋体" w:hAnsi="宋体"/>
          <w:sz w:val="32"/>
          <w:szCs w:val="32"/>
          <w:color w:val="auto"/>
        </w:rPr>
        <w:t>（三）以专利权出质的，应当符合国家知识产权局关于专利权质押登记的相关规定；以商标专用权出质的，应当符合工商行政管理局关于注册商标专用权质权登记的相关规定；以著作权出质的，应当符合国家版权局关于著作权质权登记的相关规定；</w:t>
      </w:r>
    </w:p>
    <w:p>
      <w:pPr>
        <w:spacing w:after="0" w:line="307"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（四）构成知识产权组合的各单项知识产权，如果共同出质设定为质押对象，应当符合相关行政主管部门质押登记的有关规定；</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（五）符合其他法律、行政法规的要求。</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第三十九条</w:t>
      </w:r>
      <w:r>
        <w:rPr>
          <w:sz w:val="20"/>
          <w:szCs w:val="20"/>
          <w:color w:val="auto"/>
        </w:rPr>
        <w:tab/>
      </w:r>
      <w:r>
        <w:rPr>
          <w:rFonts w:ascii="宋体" w:cs="宋体" w:eastAsia="宋体" w:hAnsi="宋体"/>
          <w:sz w:val="32"/>
          <w:szCs w:val="32"/>
          <w:color w:val="auto"/>
        </w:rPr>
        <w:t>执行知识产权资产质押评估业务应当关</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注出质知识产权的具体情况：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 在评估共有知识产权时，应当关注知识产权共</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有人是否一致同意将该知识产权进行质押；</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 评估对象是否存在合同约定的出质限制，包括</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时间、地域方面的限制以及存在质押、诉讼等权利限制；</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 涉及知识产权质物处置评估时，应当关注与质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押知识产权资产实施和运用不可分割的其他资产是否一并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处置。</w:t>
      </w:r>
    </w:p>
    <w:p>
      <w:pPr>
        <w:sectPr>
          <w:pgSz w:w="11900" w:h="16838" w:orient="portrait"/>
          <w:cols w:equalWidth="0" w:num="1">
            <w:col w:w="9026"/>
          </w:cols>
          <w:pgMar w:left="1440" w:top="1440" w:right="1440" w:bottom="1440" w:gutter="0" w:footer="0" w:header="0"/>
        </w:sectPr>
      </w:pPr>
    </w:p>
    <w:bookmarkStart w:id="12" w:name="page13"/>
    <w:bookmarkEnd w:id="12"/>
    <w:p>
      <w:pPr>
        <w:spacing w:after="0" w:line="104"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第四十条</w:t>
      </w:r>
      <w:r>
        <w:rPr>
          <w:sz w:val="20"/>
          <w:szCs w:val="20"/>
          <w:color w:val="auto"/>
        </w:rPr>
        <w:tab/>
      </w:r>
      <w:r>
        <w:rPr>
          <w:rFonts w:ascii="宋体" w:cs="宋体" w:eastAsia="宋体" w:hAnsi="宋体"/>
          <w:sz w:val="32"/>
          <w:szCs w:val="32"/>
          <w:color w:val="auto"/>
        </w:rPr>
        <w:t>执行知识产权资产质押评估业务应当关注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评估对象是否可以用于出质，但不得对评估对象是否可以作</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为出质资产进行确认或者发表意见。</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第四十一条</w:t>
      </w:r>
      <w:r>
        <w:rPr>
          <w:sz w:val="20"/>
          <w:szCs w:val="20"/>
          <w:color w:val="auto"/>
        </w:rPr>
        <w:tab/>
      </w:r>
      <w:r>
        <w:rPr>
          <w:rFonts w:ascii="宋体" w:cs="宋体" w:eastAsia="宋体" w:hAnsi="宋体"/>
          <w:sz w:val="32"/>
          <w:szCs w:val="32"/>
          <w:color w:val="auto"/>
        </w:rPr>
        <w:t>委托人将评估基准日设定在确定贷款审</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批发放或者作出其他质押融资决策之前的，为了解知识产权</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资产在通常条件下能够合理实现的价值并以此确定贷款额</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度，可以委托评估其市场价值或者其他类型的价值。</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委托人将评估基准日设定在出质人违约、拟处置知识产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权资产时，为确定处置底价或者可变现价值提供参考依据，</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可以委托评估其市场价值或者清算价值。</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第四十二条</w:t>
      </w:r>
      <w:r>
        <w:rPr>
          <w:sz w:val="20"/>
          <w:szCs w:val="20"/>
          <w:color w:val="auto"/>
        </w:rPr>
        <w:tab/>
      </w:r>
      <w:r>
        <w:rPr>
          <w:rFonts w:ascii="宋体" w:cs="宋体" w:eastAsia="宋体" w:hAnsi="宋体"/>
          <w:sz w:val="32"/>
          <w:szCs w:val="32"/>
          <w:color w:val="auto"/>
        </w:rPr>
        <w:t>执行知识产权资产质押评估业务应当关</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注知识产权资产质押风险对资产评估报告相关信息披露的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特殊要求，并对相关事项作出充分披露。</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第四十三条</w:t>
      </w:r>
      <w:r>
        <w:rPr>
          <w:sz w:val="20"/>
          <w:szCs w:val="20"/>
          <w:color w:val="auto"/>
        </w:rPr>
        <w:tab/>
      </w:r>
      <w:r>
        <w:rPr>
          <w:rFonts w:ascii="宋体" w:cs="宋体" w:eastAsia="宋体" w:hAnsi="宋体"/>
          <w:sz w:val="32"/>
          <w:szCs w:val="32"/>
          <w:color w:val="auto"/>
        </w:rPr>
        <w:t>需要在存在重大不确定因素情况下作出</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评估相关判断的，应当保持必要的谨慎，尽可能充分估计知</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识产权资产在处置时可能受到的限制、未来可能发生的风险</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和损失，并在资产评估报告中作出必要的风险提示。法定优</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先受偿权利等情况的书面查询资料，应当作为资产评估报告</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的附件。</w:t>
      </w:r>
    </w:p>
    <w:p>
      <w:pPr>
        <w:spacing w:after="0" w:line="2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第四十四条</w:t>
      </w:r>
      <w:r>
        <w:rPr>
          <w:sz w:val="20"/>
          <w:szCs w:val="20"/>
          <w:color w:val="auto"/>
        </w:rPr>
        <w:tab/>
      </w:r>
      <w:r>
        <w:rPr>
          <w:rFonts w:ascii="宋体" w:cs="宋体" w:eastAsia="宋体" w:hAnsi="宋体"/>
          <w:sz w:val="32"/>
          <w:szCs w:val="32"/>
          <w:color w:val="auto"/>
        </w:rPr>
        <w:t>跟踪评估出质知识产权市场价值或者其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他类型的价值，应当对知识产权实施市场已经发生的变化予</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以充分考虑和说明。</w:t>
      </w:r>
    </w:p>
    <w:p>
      <w:pPr>
        <w:sectPr>
          <w:pgSz w:w="11900" w:h="16838" w:orient="portrait"/>
          <w:cols w:equalWidth="0" w:num="1">
            <w:col w:w="9026"/>
          </w:cols>
          <w:pgMar w:left="1440" w:top="1440" w:right="1440" w:bottom="1440" w:gutter="0" w:footer="0" w:header="0"/>
        </w:sectPr>
      </w:pPr>
    </w:p>
    <w:bookmarkStart w:id="13" w:name="page14"/>
    <w:bookmarkEnd w:id="13"/>
    <w:p>
      <w:pPr>
        <w:spacing w:after="0" w:line="104" w:lineRule="exact"/>
        <w:rPr>
          <w:sz w:val="20"/>
          <w:szCs w:val="20"/>
          <w:color w:val="auto"/>
        </w:rPr>
      </w:pPr>
    </w:p>
    <w:p>
      <w:pPr>
        <w:jc w:val="center"/>
        <w:ind w:right="-1113"/>
        <w:spacing w:after="0" w:line="366" w:lineRule="exact"/>
        <w:tabs>
          <w:tab w:leader="none" w:pos="300" w:val="left"/>
        </w:tabs>
        <w:rPr>
          <w:sz w:val="20"/>
          <w:szCs w:val="20"/>
          <w:color w:val="auto"/>
        </w:rPr>
      </w:pPr>
      <w:r>
        <w:rPr>
          <w:rFonts w:ascii="宋体" w:cs="宋体" w:eastAsia="宋体" w:hAnsi="宋体"/>
          <w:sz w:val="32"/>
          <w:szCs w:val="32"/>
          <w:color w:val="auto"/>
        </w:rPr>
        <w:t>第六章</w:t>
        <w:tab/>
        <w:t>以诉讼为目的的知识产权资产评估</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第四十五条</w:t>
      </w:r>
      <w:r>
        <w:rPr>
          <w:sz w:val="20"/>
          <w:szCs w:val="20"/>
          <w:color w:val="auto"/>
        </w:rPr>
        <w:tab/>
      </w:r>
      <w:r>
        <w:rPr>
          <w:rFonts w:ascii="宋体" w:cs="宋体" w:eastAsia="宋体" w:hAnsi="宋体"/>
          <w:sz w:val="32"/>
          <w:szCs w:val="32"/>
          <w:color w:val="auto"/>
        </w:rPr>
        <w:t>执行以诉讼为目的的知识产权资产评估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业务，应当熟悉国家司法部门和知识产权管理部门有关知识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产权诉讼的规定。</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第四十六条</w:t>
      </w:r>
      <w:r>
        <w:rPr>
          <w:sz w:val="20"/>
          <w:szCs w:val="20"/>
          <w:color w:val="auto"/>
        </w:rPr>
        <w:tab/>
      </w:r>
      <w:r>
        <w:rPr>
          <w:rFonts w:ascii="宋体" w:cs="宋体" w:eastAsia="宋体" w:hAnsi="宋体"/>
          <w:sz w:val="32"/>
          <w:szCs w:val="32"/>
          <w:color w:val="auto"/>
        </w:rPr>
        <w:t>执行以诉讼为目的的知识产权资产评估</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业务，应当与委托人和相关当事人进行充分沟通，了解案情</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基本情况，并且通过现场调查和资料收集等确认评估对象和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评估范围，诉讼评估的知识产权资产通常为涉案资产或者其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他相关经济利益。</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其他相关经济利益是指一方当事人的行为给另一方当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事人造成的经济损失以及费用增加等，通常包括侵权损失、</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资产损害，以及由于个人或者法人经营、合同纠纷等行为引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起的相关经济利益变化。</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第四十七条</w:t>
      </w:r>
      <w:r>
        <w:rPr>
          <w:sz w:val="20"/>
          <w:szCs w:val="20"/>
          <w:color w:val="auto"/>
        </w:rPr>
        <w:tab/>
      </w:r>
      <w:r>
        <w:rPr>
          <w:rFonts w:ascii="宋体" w:cs="宋体" w:eastAsia="宋体" w:hAnsi="宋体"/>
          <w:sz w:val="32"/>
          <w:szCs w:val="32"/>
          <w:color w:val="auto"/>
        </w:rPr>
        <w:t>执行以诉讼为目的的知识产权资产评估</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业务，应当提醒委托人根据评估对象和具体案件的不同，合</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理确定评估基准日。评估基准日可以是过去或者现在的某一</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时点。</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第四十八条</w:t>
      </w:r>
      <w:r>
        <w:rPr>
          <w:sz w:val="20"/>
          <w:szCs w:val="20"/>
          <w:color w:val="auto"/>
        </w:rPr>
        <w:tab/>
      </w:r>
      <w:r>
        <w:rPr>
          <w:rFonts w:ascii="宋体" w:cs="宋体" w:eastAsia="宋体" w:hAnsi="宋体"/>
          <w:sz w:val="32"/>
          <w:szCs w:val="32"/>
          <w:color w:val="auto"/>
        </w:rPr>
        <w:t>执行以诉讼为目的的知识产权资产评估</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业务，应当根据评估目的、评估对象、案件具体情况以及所</w:t>
      </w:r>
    </w:p>
    <w:p>
      <w:pPr>
        <w:spacing w:after="0" w:line="270" w:lineRule="exact"/>
        <w:rPr>
          <w:sz w:val="20"/>
          <w:szCs w:val="20"/>
          <w:color w:val="auto"/>
        </w:rPr>
      </w:pPr>
    </w:p>
    <w:p>
      <w:pPr>
        <w:jc w:val="center"/>
        <w:ind w:right="-313"/>
        <w:spacing w:after="0" w:line="354" w:lineRule="exact"/>
        <w:rPr>
          <w:sz w:val="20"/>
          <w:szCs w:val="20"/>
          <w:color w:val="auto"/>
        </w:rPr>
      </w:pPr>
      <w:r>
        <w:rPr>
          <w:rFonts w:ascii="宋体" w:cs="宋体" w:eastAsia="宋体" w:hAnsi="宋体"/>
          <w:sz w:val="31"/>
          <w:szCs w:val="31"/>
          <w:color w:val="auto"/>
        </w:rPr>
        <w:t>处阶段的不同，合理确定涉案知识产权资产评估的价值类型。</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第四十九条</w:t>
      </w:r>
      <w:r>
        <w:rPr>
          <w:sz w:val="20"/>
          <w:szCs w:val="20"/>
          <w:color w:val="auto"/>
        </w:rPr>
        <w:tab/>
      </w:r>
      <w:r>
        <w:rPr>
          <w:rFonts w:ascii="宋体" w:cs="宋体" w:eastAsia="宋体" w:hAnsi="宋体"/>
          <w:sz w:val="32"/>
          <w:szCs w:val="32"/>
          <w:color w:val="auto"/>
        </w:rPr>
        <w:t>执行以诉讼为目的的知识产权资产评估</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业务，应当尽可能要求委托人和其他相关当事人提供相关资</w:t>
      </w:r>
    </w:p>
    <w:p>
      <w:pPr>
        <w:sectPr>
          <w:pgSz w:w="11900" w:h="16838" w:orient="portrait"/>
          <w:cols w:equalWidth="0" w:num="1">
            <w:col w:w="9026"/>
          </w:cols>
          <w:pgMar w:left="1440" w:top="1440" w:right="1440" w:bottom="1103" w:gutter="0" w:footer="0" w:header="0"/>
        </w:sectPr>
      </w:pPr>
    </w:p>
    <w:bookmarkStart w:id="14" w:name="page15"/>
    <w:bookmarkEnd w:id="14"/>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料，并要求其对资料的真实性、完整性、合法性进行确认，</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同时通过市场调查、专家访谈等方式收集评估资料。</w:t>
      </w:r>
    </w:p>
    <w:p>
      <w:pPr>
        <w:spacing w:after="0" w:line="259" w:lineRule="exact"/>
        <w:rPr>
          <w:sz w:val="20"/>
          <w:szCs w:val="20"/>
          <w:color w:val="auto"/>
        </w:rPr>
      </w:pPr>
    </w:p>
    <w:p>
      <w:pPr>
        <w:ind w:left="1000"/>
        <w:spacing w:after="0" w:line="366" w:lineRule="exact"/>
        <w:tabs>
          <w:tab w:leader="none" w:pos="2600" w:val="left"/>
        </w:tabs>
        <w:rPr>
          <w:sz w:val="20"/>
          <w:szCs w:val="20"/>
          <w:color w:val="auto"/>
        </w:rPr>
      </w:pPr>
      <w:r>
        <w:rPr>
          <w:rFonts w:ascii="宋体" w:cs="宋体" w:eastAsia="宋体" w:hAnsi="宋体"/>
          <w:sz w:val="32"/>
          <w:szCs w:val="32"/>
          <w:b w:val="1"/>
          <w:bCs w:val="1"/>
          <w:color w:val="auto"/>
        </w:rPr>
        <w:t>第五十条</w:t>
      </w:r>
      <w:r>
        <w:rPr>
          <w:sz w:val="20"/>
          <w:szCs w:val="20"/>
          <w:color w:val="auto"/>
        </w:rPr>
        <w:tab/>
      </w:r>
      <w:r>
        <w:rPr>
          <w:rFonts w:ascii="宋体" w:cs="宋体" w:eastAsia="宋体" w:hAnsi="宋体"/>
          <w:sz w:val="32"/>
          <w:szCs w:val="32"/>
          <w:color w:val="auto"/>
        </w:rPr>
        <w:t>执行以诉讼为目的的知识产权资产评估业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务，应当尽可能在委托人、其他相关当事人的配合下进行现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场调查。</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现场调查时应当保留必要的文字、语音、照片、影像等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资料，以书面形式记录调查的时间、地点、过程、结果等，</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并与参加现场调查的委托人、其他相关当事人等共同确认。</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如果调查时出现委托人或者其他相关当事人不在现场，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或者相关人员不予配合等情况，则应详细记录现场情况，收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集必要的证据资料，并在资产评估报告中予以披露。</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第五十一条</w:t>
      </w:r>
      <w:r>
        <w:rPr>
          <w:sz w:val="20"/>
          <w:szCs w:val="20"/>
          <w:color w:val="auto"/>
        </w:rPr>
        <w:tab/>
      </w:r>
      <w:r>
        <w:rPr>
          <w:rFonts w:ascii="宋体" w:cs="宋体" w:eastAsia="宋体" w:hAnsi="宋体"/>
          <w:sz w:val="32"/>
          <w:szCs w:val="32"/>
          <w:color w:val="auto"/>
        </w:rPr>
        <w:t>编制以诉讼为目的的知识产权资产评估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报告，应当重点披露下列内容：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（一）是否存在资产评估委托合同（委托要约）对资产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评估基本事项约定不明确，或者评估对象和评估范围与资产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评估委托合同（委托要约）约定不一致的情形；</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（二）涉案知识产权资产以及其他相关经济利益的具体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内容以及价值构成；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（三）现场调查和资料收集过程中委托人和其他相关当</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事人的配合情况；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（四）其他可能影响正确理解评估结论和资产评估报告</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使用的事项。</w:t>
      </w:r>
    </w:p>
    <w:p>
      <w:pPr>
        <w:sectPr>
          <w:pgSz w:w="11900" w:h="16838" w:orient="portrait"/>
          <w:cols w:equalWidth="0" w:num="1">
            <w:col w:w="9026"/>
          </w:cols>
          <w:pgMar w:left="1440" w:top="1440" w:right="1440" w:bottom="1440" w:gutter="0" w:footer="0" w:header="0"/>
        </w:sectPr>
      </w:pPr>
    </w:p>
    <w:bookmarkStart w:id="15" w:name="page16"/>
    <w:bookmarkEnd w:id="15"/>
    <w:p>
      <w:pPr>
        <w:spacing w:after="0" w:line="104" w:lineRule="exact"/>
        <w:rPr>
          <w:sz w:val="20"/>
          <w:szCs w:val="20"/>
          <w:color w:val="auto"/>
        </w:rPr>
      </w:pPr>
    </w:p>
    <w:p>
      <w:pPr>
        <w:jc w:val="center"/>
        <w:ind w:right="-793"/>
        <w:spacing w:after="0" w:line="366" w:lineRule="exact"/>
        <w:tabs>
          <w:tab w:leader="none" w:pos="300" w:val="left"/>
        </w:tabs>
        <w:rPr>
          <w:sz w:val="20"/>
          <w:szCs w:val="20"/>
          <w:color w:val="auto"/>
        </w:rPr>
      </w:pPr>
      <w:r>
        <w:rPr>
          <w:rFonts w:ascii="宋体" w:cs="宋体" w:eastAsia="宋体" w:hAnsi="宋体"/>
          <w:sz w:val="32"/>
          <w:szCs w:val="32"/>
          <w:color w:val="auto"/>
        </w:rPr>
        <w:t>第七章</w:t>
        <w:tab/>
        <w:t>以财务报告为目的的知识产权资产评估</w:t>
      </w:r>
    </w:p>
    <w:p>
      <w:pPr>
        <w:spacing w:after="0" w:line="200" w:lineRule="exact"/>
        <w:rPr>
          <w:sz w:val="20"/>
          <w:szCs w:val="20"/>
          <w:color w:val="auto"/>
        </w:rPr>
      </w:pPr>
    </w:p>
    <w:p>
      <w:pPr>
        <w:spacing w:after="0" w:line="215" w:lineRule="exact"/>
        <w:rPr>
          <w:sz w:val="20"/>
          <w:szCs w:val="20"/>
          <w:color w:val="auto"/>
        </w:rPr>
      </w:pPr>
    </w:p>
    <w:p>
      <w:pPr>
        <w:jc w:val="center"/>
        <w:ind w:right="-953"/>
        <w:spacing w:after="0" w:line="366" w:lineRule="exact"/>
        <w:tabs>
          <w:tab w:leader="none" w:pos="320" w:val="left"/>
        </w:tabs>
        <w:rPr>
          <w:sz w:val="20"/>
          <w:szCs w:val="20"/>
          <w:color w:val="auto"/>
        </w:rPr>
      </w:pPr>
      <w:r>
        <w:rPr>
          <w:rFonts w:ascii="宋体" w:cs="宋体" w:eastAsia="宋体" w:hAnsi="宋体"/>
          <w:sz w:val="32"/>
          <w:szCs w:val="32"/>
          <w:b w:val="1"/>
          <w:bCs w:val="1"/>
          <w:color w:val="auto"/>
        </w:rPr>
        <w:t>第五十二条</w:t>
      </w:r>
      <w:r>
        <w:rPr>
          <w:sz w:val="20"/>
          <w:szCs w:val="20"/>
          <w:color w:val="auto"/>
        </w:rPr>
        <w:tab/>
      </w:r>
      <w:r>
        <w:rPr>
          <w:rFonts w:ascii="宋体" w:cs="宋体" w:eastAsia="宋体" w:hAnsi="宋体"/>
          <w:sz w:val="32"/>
          <w:szCs w:val="32"/>
          <w:color w:val="auto"/>
        </w:rPr>
        <w:t>执行以财务报告为目的的知识产权评估</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业务，应当提醒委托人根据项目具体情况以及会计准则要求，</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合理确定评估对象。评估对象可以是单项知识产权资产，也</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可以是知识产权资产组合或者与其他有形和无形资产组成</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的资产组。</w:t>
      </w:r>
    </w:p>
    <w:p>
      <w:pPr>
        <w:spacing w:after="0" w:line="260"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第五十三条</w:t>
      </w:r>
      <w:r>
        <w:rPr>
          <w:sz w:val="20"/>
          <w:szCs w:val="20"/>
          <w:color w:val="auto"/>
        </w:rPr>
        <w:tab/>
      </w:r>
      <w:r>
        <w:rPr>
          <w:rFonts w:ascii="宋体" w:cs="宋体" w:eastAsia="宋体" w:hAnsi="宋体"/>
          <w:sz w:val="32"/>
          <w:szCs w:val="32"/>
          <w:color w:val="auto"/>
        </w:rPr>
        <w:t>执行会计准则规定的合并对价分摊事项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涉及的知识产权资产评估业务，购买方取得的被购买方拥有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的但在其财务报表上未确认的知识产权资产被确认为无形</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资产的，需要满足以下条件之一：</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（一）源于合同性权利或者其他法定权利；</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（二）能够从被购买方资产分离或者划分出来，并能单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独或者与相关合同、资产和负债一起，用于出售、转移、授</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予许可、租赁或者交换。</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第五十四条</w:t>
      </w:r>
      <w:r>
        <w:rPr>
          <w:sz w:val="20"/>
          <w:szCs w:val="20"/>
          <w:color w:val="auto"/>
        </w:rPr>
        <w:tab/>
      </w:r>
      <w:r>
        <w:rPr>
          <w:rFonts w:ascii="宋体" w:cs="宋体" w:eastAsia="宋体" w:hAnsi="宋体"/>
          <w:sz w:val="32"/>
          <w:szCs w:val="32"/>
          <w:color w:val="auto"/>
        </w:rPr>
        <w:t>执行会计准则规定的合并对价分摊事项</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涉及的知识产权资产评估业务，如果知识产权资产是不可分</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离的或者其市场价值不能可靠计量，应当将该项知识产权资</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产所在的最小资产组作为评估对象；如果与知识产权资产相</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联系资产的单独市场价值能可靠计量，并且各单项资产具有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相同或者近似的使用寿命，可以将该项知识产权资产所在的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最小资产组作为评估对象。</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第五十五条</w:t>
      </w:r>
      <w:r>
        <w:rPr>
          <w:sz w:val="20"/>
          <w:szCs w:val="20"/>
          <w:color w:val="auto"/>
        </w:rPr>
        <w:tab/>
      </w:r>
      <w:r>
        <w:rPr>
          <w:rFonts w:ascii="宋体" w:cs="宋体" w:eastAsia="宋体" w:hAnsi="宋体"/>
          <w:sz w:val="32"/>
          <w:szCs w:val="32"/>
          <w:color w:val="auto"/>
        </w:rPr>
        <w:t>执行会计准则规定的减值测试涉及的知</w:t>
      </w:r>
    </w:p>
    <w:p>
      <w:pPr>
        <w:sectPr>
          <w:pgSz w:w="11900" w:h="16838" w:orient="portrait"/>
          <w:cols w:equalWidth="0" w:num="1">
            <w:col w:w="9026"/>
          </w:cols>
          <w:pgMar w:left="1440" w:top="1440" w:right="1440" w:bottom="1103" w:gutter="0" w:footer="0" w:header="0"/>
        </w:sectPr>
      </w:pPr>
    </w:p>
    <w:bookmarkStart w:id="16" w:name="page17"/>
    <w:bookmarkEnd w:id="16"/>
    <w:p>
      <w:pPr>
        <w:spacing w:after="0" w:line="152" w:lineRule="exact"/>
        <w:rPr>
          <w:sz w:val="20"/>
          <w:szCs w:val="20"/>
          <w:color w:val="auto"/>
        </w:rPr>
      </w:pPr>
    </w:p>
    <w:p>
      <w:pPr>
        <w:jc w:val="both"/>
        <w:ind w:left="360" w:right="366"/>
        <w:spacing w:after="0" w:line="522" w:lineRule="exact"/>
        <w:rPr>
          <w:sz w:val="20"/>
          <w:szCs w:val="20"/>
          <w:color w:val="auto"/>
        </w:rPr>
      </w:pPr>
      <w:r>
        <w:rPr>
          <w:rFonts w:ascii="宋体" w:cs="宋体" w:eastAsia="宋体" w:hAnsi="宋体"/>
          <w:sz w:val="32"/>
          <w:szCs w:val="32"/>
          <w:color w:val="auto"/>
        </w:rPr>
        <w:t>识产权资产评估业务应当知晓，使用寿命不确定的知识产权资产一般每年都进行减值测试，而使用寿命确定的知识产权资产只有在存在明显的减值迹象时才进行减值测试。</w:t>
      </w:r>
    </w:p>
    <w:p>
      <w:pPr>
        <w:spacing w:after="0" w:line="200" w:lineRule="exact"/>
        <w:rPr>
          <w:sz w:val="20"/>
          <w:szCs w:val="20"/>
          <w:color w:val="auto"/>
        </w:rPr>
      </w:pPr>
    </w:p>
    <w:p>
      <w:pPr>
        <w:spacing w:after="0" w:line="216" w:lineRule="exact"/>
        <w:rPr>
          <w:sz w:val="20"/>
          <w:szCs w:val="20"/>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第八章</w:t>
        <w:tab/>
        <w:t>附则</w:t>
      </w:r>
    </w:p>
    <w:p>
      <w:pPr>
        <w:spacing w:after="0" w:line="200" w:lineRule="exact"/>
        <w:rPr>
          <w:sz w:val="20"/>
          <w:szCs w:val="20"/>
          <w:color w:val="auto"/>
        </w:rPr>
      </w:pPr>
    </w:p>
    <w:p>
      <w:pPr>
        <w:spacing w:after="0" w:line="216" w:lineRule="exact"/>
        <w:rPr>
          <w:sz w:val="20"/>
          <w:szCs w:val="20"/>
          <w:color w:val="auto"/>
        </w:rPr>
      </w:pPr>
    </w:p>
    <w:p>
      <w:pPr>
        <w:ind w:left="1000"/>
        <w:spacing w:after="0" w:line="364" w:lineRule="exact"/>
        <w:tabs>
          <w:tab w:leader="none" w:pos="2920" w:val="left"/>
        </w:tabs>
        <w:rPr>
          <w:sz w:val="20"/>
          <w:szCs w:val="20"/>
          <w:color w:val="auto"/>
        </w:rPr>
      </w:pPr>
      <w:r>
        <w:rPr>
          <w:rFonts w:ascii="宋体" w:cs="宋体" w:eastAsia="宋体" w:hAnsi="宋体"/>
          <w:sz w:val="30"/>
          <w:szCs w:val="30"/>
          <w:b w:val="1"/>
          <w:bCs w:val="1"/>
          <w:color w:val="auto"/>
        </w:rPr>
        <w:t>第五十六条</w:t>
      </w:r>
      <w:r>
        <w:rPr>
          <w:sz w:val="20"/>
          <w:szCs w:val="20"/>
          <w:color w:val="auto"/>
        </w:rPr>
        <w:tab/>
      </w:r>
      <w:r>
        <w:rPr>
          <w:rFonts w:ascii="宋体" w:cs="宋体" w:eastAsia="宋体" w:hAnsi="宋体"/>
          <w:sz w:val="30"/>
          <w:szCs w:val="30"/>
          <w:color w:val="auto"/>
        </w:rPr>
        <w:t>本指南自</w:t>
      </w:r>
      <w:r>
        <w:rPr>
          <w:rFonts w:ascii="Arial" w:cs="Arial" w:eastAsia="Arial" w:hAnsi="Arial"/>
          <w:sz w:val="30"/>
          <w:szCs w:val="30"/>
          <w:color w:val="auto"/>
        </w:rPr>
        <w:t xml:space="preserve"> 2017 </w:t>
      </w:r>
      <w:r>
        <w:rPr>
          <w:rFonts w:ascii="宋体" w:cs="宋体" w:eastAsia="宋体" w:hAnsi="宋体"/>
          <w:sz w:val="30"/>
          <w:szCs w:val="30"/>
          <w:color w:val="auto"/>
        </w:rPr>
        <w:t>年</w:t>
      </w:r>
      <w:r>
        <w:rPr>
          <w:rFonts w:ascii="Arial" w:cs="Arial" w:eastAsia="Arial" w:hAnsi="Arial"/>
          <w:sz w:val="30"/>
          <w:szCs w:val="30"/>
          <w:color w:val="auto"/>
        </w:rPr>
        <w:t xml:space="preserve"> 10 </w:t>
      </w:r>
      <w:r>
        <w:rPr>
          <w:rFonts w:ascii="宋体" w:cs="宋体" w:eastAsia="宋体" w:hAnsi="宋体"/>
          <w:sz w:val="30"/>
          <w:szCs w:val="30"/>
          <w:color w:val="auto"/>
        </w:rPr>
        <w:t>月</w:t>
      </w:r>
      <w:r>
        <w:rPr>
          <w:rFonts w:ascii="Arial" w:cs="Arial" w:eastAsia="Arial" w:hAnsi="Arial"/>
          <w:sz w:val="30"/>
          <w:szCs w:val="30"/>
          <w:color w:val="auto"/>
        </w:rPr>
        <w:t xml:space="preserve"> 1 </w:t>
      </w:r>
      <w:r>
        <w:rPr>
          <w:rFonts w:ascii="宋体" w:cs="宋体" w:eastAsia="宋体" w:hAnsi="宋体"/>
          <w:sz w:val="30"/>
          <w:szCs w:val="30"/>
          <w:color w:val="auto"/>
        </w:rPr>
        <w:t>日起施行。中国</w:t>
      </w:r>
    </w:p>
    <w:p>
      <w:pPr>
        <w:spacing w:after="0" w:line="248" w:lineRule="exact"/>
        <w:rPr>
          <w:sz w:val="20"/>
          <w:szCs w:val="20"/>
          <w:color w:val="auto"/>
        </w:rPr>
      </w:pPr>
    </w:p>
    <w:p>
      <w:pPr>
        <w:ind w:left="360"/>
        <w:spacing w:after="0" w:line="376" w:lineRule="exact"/>
        <w:rPr>
          <w:sz w:val="20"/>
          <w:szCs w:val="20"/>
          <w:color w:val="auto"/>
        </w:rPr>
      </w:pPr>
      <w:r>
        <w:rPr>
          <w:rFonts w:ascii="宋体" w:cs="宋体" w:eastAsia="宋体" w:hAnsi="宋体"/>
          <w:sz w:val="31"/>
          <w:szCs w:val="31"/>
          <w:color w:val="auto"/>
        </w:rPr>
        <w:t>资产评估协会于</w:t>
      </w:r>
      <w:r>
        <w:rPr>
          <w:rFonts w:ascii="Arial" w:cs="Arial" w:eastAsia="Arial" w:hAnsi="Arial"/>
          <w:sz w:val="31"/>
          <w:szCs w:val="31"/>
          <w:color w:val="auto"/>
        </w:rPr>
        <w:t xml:space="preserve"> 2015 </w:t>
      </w:r>
      <w:r>
        <w:rPr>
          <w:rFonts w:ascii="宋体" w:cs="宋体" w:eastAsia="宋体" w:hAnsi="宋体"/>
          <w:sz w:val="31"/>
          <w:szCs w:val="31"/>
          <w:color w:val="auto"/>
        </w:rPr>
        <w:t>年</w:t>
      </w:r>
      <w:r>
        <w:rPr>
          <w:rFonts w:ascii="Arial" w:cs="Arial" w:eastAsia="Arial" w:hAnsi="Arial"/>
          <w:sz w:val="31"/>
          <w:szCs w:val="31"/>
          <w:color w:val="auto"/>
        </w:rPr>
        <w:t xml:space="preserve"> 12 </w:t>
      </w:r>
      <w:r>
        <w:rPr>
          <w:rFonts w:ascii="宋体" w:cs="宋体" w:eastAsia="宋体" w:hAnsi="宋体"/>
          <w:sz w:val="31"/>
          <w:szCs w:val="31"/>
          <w:color w:val="auto"/>
        </w:rPr>
        <w:t>月</w:t>
      </w:r>
      <w:r>
        <w:rPr>
          <w:rFonts w:ascii="Arial" w:cs="Arial" w:eastAsia="Arial" w:hAnsi="Arial"/>
          <w:sz w:val="31"/>
          <w:szCs w:val="31"/>
          <w:color w:val="auto"/>
        </w:rPr>
        <w:t xml:space="preserve"> 31 </w:t>
      </w:r>
      <w:r>
        <w:rPr>
          <w:rFonts w:ascii="宋体" w:cs="宋体" w:eastAsia="宋体" w:hAnsi="宋体"/>
          <w:sz w:val="31"/>
          <w:szCs w:val="31"/>
          <w:color w:val="auto"/>
        </w:rPr>
        <w:t>日发布的《关于印发〈知</w:t>
      </w:r>
    </w:p>
    <w:p>
      <w:pPr>
        <w:spacing w:after="0" w:line="249" w:lineRule="exact"/>
        <w:rPr>
          <w:sz w:val="20"/>
          <w:szCs w:val="20"/>
          <w:color w:val="auto"/>
        </w:rPr>
      </w:pPr>
    </w:p>
    <w:p>
      <w:pPr>
        <w:ind w:left="360"/>
        <w:spacing w:after="0" w:line="376" w:lineRule="exact"/>
        <w:rPr>
          <w:sz w:val="20"/>
          <w:szCs w:val="20"/>
          <w:color w:val="auto"/>
        </w:rPr>
      </w:pPr>
      <w:r>
        <w:rPr>
          <w:rFonts w:ascii="宋体" w:cs="宋体" w:eastAsia="宋体" w:hAnsi="宋体"/>
          <w:sz w:val="31"/>
          <w:szCs w:val="31"/>
          <w:color w:val="auto"/>
        </w:rPr>
        <w:t>识产权资产评估指南〉的通知》（中评协〔</w:t>
      </w:r>
      <w:r>
        <w:rPr>
          <w:rFonts w:ascii="Arial" w:cs="Arial" w:eastAsia="Arial" w:hAnsi="Arial"/>
          <w:sz w:val="31"/>
          <w:szCs w:val="31"/>
          <w:color w:val="auto"/>
        </w:rPr>
        <w:t>2015</w:t>
      </w:r>
      <w:r>
        <w:rPr>
          <w:rFonts w:ascii="宋体" w:cs="宋体" w:eastAsia="宋体" w:hAnsi="宋体"/>
          <w:sz w:val="31"/>
          <w:szCs w:val="31"/>
          <w:color w:val="auto"/>
        </w:rPr>
        <w:t>〕</w:t>
      </w:r>
      <w:r>
        <w:rPr>
          <w:rFonts w:ascii="Arial" w:cs="Arial" w:eastAsia="Arial" w:hAnsi="Arial"/>
          <w:sz w:val="31"/>
          <w:szCs w:val="31"/>
          <w:color w:val="auto"/>
        </w:rPr>
        <w:t xml:space="preserve">82 </w:t>
      </w:r>
      <w:r>
        <w:rPr>
          <w:rFonts w:ascii="宋体" w:cs="宋体" w:eastAsia="宋体" w:hAnsi="宋体"/>
          <w:sz w:val="31"/>
          <w:szCs w:val="31"/>
          <w:color w:val="auto"/>
        </w:rPr>
        <w:t>号）同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时废止。</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2017-09-14T08:49:58Z</dcterms:created>
  <dcterms:modified xsi:type="dcterms:W3CDTF">2017-09-14T08:49:58Z</dcterms:modified>
</cp:coreProperties>
</file>