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04"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附件</w:t>
      </w: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资产评估机构业务质量控制指南</w:t>
      </w:r>
    </w:p>
    <w:p>
      <w:pPr>
        <w:spacing w:after="0" w:line="200" w:lineRule="exact"/>
        <w:rPr>
          <w:sz w:val="24"/>
          <w:szCs w:val="24"/>
          <w:color w:val="auto"/>
        </w:rPr>
      </w:pPr>
    </w:p>
    <w:p>
      <w:pPr>
        <w:spacing w:after="0" w:line="200" w:lineRule="exact"/>
        <w:rPr>
          <w:sz w:val="24"/>
          <w:szCs w:val="24"/>
          <w:color w:val="auto"/>
        </w:rPr>
      </w:pPr>
    </w:p>
    <w:p>
      <w:pPr>
        <w:spacing w:after="0" w:line="272"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为规范资产评估机构的业务质量控制行为，明</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确资产评估机构及其人员的质量控制责任，保护资产评估当</w:t>
      </w:r>
    </w:p>
    <w:p>
      <w:pPr>
        <w:spacing w:after="0" w:line="260"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事人合法权益和公共利益，根据《资产评估基本准则》制定</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本指南。</w:t>
      </w:r>
    </w:p>
    <w:p>
      <w:pPr>
        <w:spacing w:after="0" w:line="259" w:lineRule="exact"/>
        <w:rPr>
          <w:sz w:val="24"/>
          <w:szCs w:val="24"/>
          <w:color w:val="auto"/>
        </w:rPr>
      </w:pPr>
    </w:p>
    <w:p>
      <w:pPr>
        <w:ind w:left="1000"/>
        <w:spacing w:after="0" w:line="366" w:lineRule="exact"/>
        <w:tabs>
          <w:tab w:leader="none" w:pos="230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资产评估机构应当结合自身规模、业务特征、</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业务领域等因素，建立质量控制体系，保证评估业务质量，</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防范执业风险。</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质量控制体系包括资产评估机构为实现质量</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控制目标而制定的质量控制政策，以及为政策执行和监控而</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设计的必要程序。</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质量控制体系包含的控制政策和程序通常包</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括：</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（一）质量控制责任；</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（二）职业道德；</w:t>
      </w:r>
    </w:p>
    <w:p>
      <w:pPr>
        <w:spacing w:after="0" w:line="260"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（三）人力资源；</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（四）资产评估业务受理；</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（五）资产评估业务计划；</w:t>
      </w:r>
    </w:p>
    <w:p>
      <w:pPr>
        <w:sectPr>
          <w:pgSz w:w="11900" w:h="16838" w:orient="portrait"/>
          <w:cols w:equalWidth="0" w:num="1">
            <w:col w:w="9026"/>
          </w:cols>
          <w:pgMar w:left="1440" w:top="1440" w:right="1440" w:bottom="1440" w:gutter="0" w:footer="0" w:header="0"/>
        </w:sectPr>
      </w:pPr>
    </w:p>
    <w:bookmarkStart w:id="1" w:name="page2"/>
    <w:bookmarkEnd w:id="1"/>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（六）资产评估业务实施和资产评估报告出具；</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（七）监控和改进；</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（八）文件和记录。</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资产评估机构制定的质量控制政策和程序，应</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当形成书面文件。政策和程序的执行情况应当有适当的记录。</w:t>
      </w:r>
    </w:p>
    <w:p>
      <w:pPr>
        <w:spacing w:after="0" w:line="259" w:lineRule="exact"/>
        <w:rPr>
          <w:sz w:val="20"/>
          <w:szCs w:val="20"/>
          <w:color w:val="auto"/>
        </w:rPr>
      </w:pPr>
    </w:p>
    <w:p>
      <w:pPr>
        <w:ind w:left="1000"/>
        <w:spacing w:after="0" w:line="366" w:lineRule="exact"/>
        <w:tabs>
          <w:tab w:leader="none" w:pos="230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2"/>
          <w:szCs w:val="32"/>
          <w:color w:val="auto"/>
        </w:rPr>
        <w:t>资产评估机构对资产评估业务进行质量控制，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应当遵守本指南。</w:t>
      </w:r>
    </w:p>
    <w:p>
      <w:pPr>
        <w:spacing w:after="0" w:line="200" w:lineRule="exact"/>
        <w:rPr>
          <w:sz w:val="20"/>
          <w:szCs w:val="20"/>
          <w:color w:val="auto"/>
        </w:rPr>
      </w:pPr>
    </w:p>
    <w:p>
      <w:pPr>
        <w:spacing w:after="0" w:line="216" w:lineRule="exact"/>
        <w:rPr>
          <w:sz w:val="20"/>
          <w:szCs w:val="20"/>
          <w:color w:val="auto"/>
        </w:rPr>
      </w:pPr>
    </w:p>
    <w:p>
      <w:pPr>
        <w:jc w:val="center"/>
        <w:ind w:left="2560"/>
        <w:spacing w:after="0" w:line="366" w:lineRule="exact"/>
        <w:tabs>
          <w:tab w:leader="none" w:pos="300" w:val="left"/>
        </w:tabs>
        <w:rPr>
          <w:sz w:val="20"/>
          <w:szCs w:val="20"/>
          <w:color w:val="auto"/>
        </w:rPr>
      </w:pPr>
      <w:r>
        <w:rPr>
          <w:rFonts w:ascii="宋体" w:cs="宋体" w:eastAsia="宋体" w:hAnsi="宋体"/>
          <w:sz w:val="32"/>
          <w:szCs w:val="32"/>
          <w:color w:val="auto"/>
        </w:rPr>
        <w:t>第二章</w:t>
        <w:tab/>
        <w:t>质量控制责任</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资产评估机构应当合理界定和细分质量控制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体系中控制主体承担的质量控制责任，并建立责任落实和追</w:t>
      </w:r>
    </w:p>
    <w:p>
      <w:pPr>
        <w:spacing w:after="0" w:line="270" w:lineRule="exact"/>
        <w:rPr>
          <w:sz w:val="20"/>
          <w:szCs w:val="20"/>
          <w:color w:val="auto"/>
        </w:rPr>
      </w:pPr>
    </w:p>
    <w:p>
      <w:pPr>
        <w:jc w:val="center"/>
        <w:ind w:right="4146"/>
        <w:spacing w:after="0" w:line="354" w:lineRule="exact"/>
        <w:rPr>
          <w:sz w:val="20"/>
          <w:szCs w:val="20"/>
          <w:color w:val="auto"/>
        </w:rPr>
      </w:pPr>
      <w:r>
        <w:rPr>
          <w:rFonts w:ascii="宋体" w:cs="宋体" w:eastAsia="宋体" w:hAnsi="宋体"/>
          <w:sz w:val="31"/>
          <w:szCs w:val="31"/>
          <w:color w:val="auto"/>
        </w:rPr>
        <w:t>究机制。控制主体通常包括：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（一）最高管理层；</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（二）首席评估师；</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（三）项目负责人；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（四）项目审核人员；</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（五）项目团队成员；</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（六）资产评估机构其他人员。</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第八条</w:t>
      </w:r>
      <w:r>
        <w:rPr>
          <w:sz w:val="20"/>
          <w:szCs w:val="20"/>
          <w:color w:val="auto"/>
        </w:rPr>
        <w:tab/>
      </w:r>
      <w:r>
        <w:rPr>
          <w:rFonts w:ascii="宋体" w:cs="宋体" w:eastAsia="宋体" w:hAnsi="宋体"/>
          <w:sz w:val="32"/>
          <w:szCs w:val="32"/>
          <w:color w:val="auto"/>
        </w:rPr>
        <w:t>最高管理层是指公司制资产评估机构的董事</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会（执行董事）或者合伙制资产评估机构的合伙人管理委员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会（执行合伙事务的合伙人）。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最高管理层对业务质量控制承担最终责任。</w:t>
      </w:r>
    </w:p>
    <w:p>
      <w:pPr>
        <w:spacing w:after="0" w:line="259" w:lineRule="exact"/>
        <w:rPr>
          <w:sz w:val="20"/>
          <w:szCs w:val="20"/>
          <w:color w:val="auto"/>
        </w:rPr>
      </w:pPr>
    </w:p>
    <w:p>
      <w:pPr>
        <w:ind w:left="1000"/>
        <w:spacing w:after="0" w:line="366" w:lineRule="exact"/>
        <w:tabs>
          <w:tab w:leader="none" w:pos="230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最高管理层应当在股东会（或者合伙人会议）</w:t>
      </w:r>
    </w:p>
    <w:p>
      <w:pPr>
        <w:sectPr>
          <w:pgSz w:w="11900" w:h="16838" w:orient="portrait"/>
          <w:cols w:equalWidth="0" w:num="1">
            <w:col w:w="9026"/>
          </w:cols>
          <w:pgMar w:left="1440" w:top="1440" w:right="1440" w:bottom="947" w:gutter="0" w:footer="0" w:header="0"/>
        </w:sectPr>
      </w:pPr>
    </w:p>
    <w:bookmarkStart w:id="2" w:name="page3"/>
    <w:bookmarkEnd w:id="2"/>
    <w:p>
      <w:pPr>
        <w:spacing w:after="0" w:line="152" w:lineRule="exact"/>
        <w:rPr>
          <w:sz w:val="20"/>
          <w:szCs w:val="20"/>
          <w:color w:val="auto"/>
        </w:rPr>
      </w:pPr>
    </w:p>
    <w:p>
      <w:pPr>
        <w:ind w:left="360" w:right="206"/>
        <w:spacing w:after="0" w:line="470" w:lineRule="exact"/>
        <w:rPr>
          <w:sz w:val="20"/>
          <w:szCs w:val="20"/>
          <w:color w:val="auto"/>
        </w:rPr>
      </w:pPr>
      <w:r>
        <w:rPr>
          <w:rFonts w:ascii="宋体" w:cs="宋体" w:eastAsia="宋体" w:hAnsi="宋体"/>
          <w:sz w:val="32"/>
          <w:szCs w:val="32"/>
          <w:color w:val="auto"/>
        </w:rPr>
        <w:t>授权的或者章程（或者合伙人协议）规定的范围内行使职权，并承担以下职责：</w:t>
      </w:r>
    </w:p>
    <w:p>
      <w:pPr>
        <w:spacing w:after="0" w:line="309"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（一）树立质量管理意识，让全体人员充分认识到业务质量控制的重要性，全员参与，以达到质量控制目标；</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（二）制定资产评估机构的服务宗旨，使全体人员理解服务宗旨的内涵，并评审其持续适宜性；</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（三）在相关职能部门层次上建立质量目标，质量目标应当具体、可测量和可实现，并与服务宗旨保持一致；</w:t>
      </w:r>
    </w:p>
    <w:p>
      <w:pPr>
        <w:spacing w:after="0" w:line="309" w:lineRule="exact"/>
        <w:rPr>
          <w:sz w:val="20"/>
          <w:szCs w:val="20"/>
          <w:color w:val="auto"/>
        </w:rPr>
      </w:pPr>
    </w:p>
    <w:p>
      <w:pPr>
        <w:ind w:left="360" w:right="506" w:firstLine="641"/>
        <w:spacing w:after="0" w:line="470" w:lineRule="exact"/>
        <w:rPr>
          <w:sz w:val="20"/>
          <w:szCs w:val="20"/>
          <w:color w:val="auto"/>
        </w:rPr>
      </w:pPr>
      <w:r>
        <w:rPr>
          <w:rFonts w:ascii="宋体" w:cs="宋体" w:eastAsia="宋体" w:hAnsi="宋体"/>
          <w:sz w:val="32"/>
          <w:szCs w:val="32"/>
          <w:color w:val="auto"/>
        </w:rPr>
        <w:t>（四） 策划组织架构和质量控制体系，并对其进行定期评审，使其处于适宜、充分和有效的状态；</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（五）合理授权分支机构的业务权限，对分支机构的业务开展实施控制。</w:t>
      </w:r>
    </w:p>
    <w:p>
      <w:pPr>
        <w:spacing w:after="0" w:line="260" w:lineRule="exact"/>
        <w:rPr>
          <w:sz w:val="20"/>
          <w:szCs w:val="20"/>
          <w:color w:val="auto"/>
        </w:rPr>
      </w:pPr>
    </w:p>
    <w:p>
      <w:pPr>
        <w:ind w:left="960"/>
        <w:spacing w:after="0" w:line="366" w:lineRule="exact"/>
        <w:tabs>
          <w:tab w:leader="none" w:pos="222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资产评估机构应当建立首席评估师制度。</w:t>
      </w:r>
    </w:p>
    <w:p>
      <w:pPr>
        <w:spacing w:after="0" w:line="271" w:lineRule="exact"/>
        <w:rPr>
          <w:sz w:val="20"/>
          <w:szCs w:val="20"/>
          <w:color w:val="auto"/>
        </w:rPr>
      </w:pPr>
    </w:p>
    <w:p>
      <w:pPr>
        <w:ind w:left="960"/>
        <w:spacing w:after="0" w:line="354" w:lineRule="exact"/>
        <w:rPr>
          <w:sz w:val="20"/>
          <w:szCs w:val="20"/>
          <w:color w:val="auto"/>
        </w:rPr>
      </w:pPr>
      <w:r>
        <w:rPr>
          <w:rFonts w:ascii="宋体" w:cs="宋体" w:eastAsia="宋体" w:hAnsi="宋体"/>
          <w:sz w:val="31"/>
          <w:szCs w:val="31"/>
          <w:color w:val="auto"/>
        </w:rPr>
        <w:t>首席评估师应当为资产评估机构的股东（或者合伙人），</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并且应当具备履行职责所需要的经验和能力</w:t>
      </w:r>
      <w:r>
        <w:rPr>
          <w:rFonts w:ascii="Arial" w:cs="Arial" w:eastAsia="Arial" w:hAnsi="Arial"/>
          <w:sz w:val="32"/>
          <w:szCs w:val="32"/>
          <w:color w:val="auto"/>
        </w:rPr>
        <w:t>,</w:t>
      </w:r>
      <w:r>
        <w:rPr>
          <w:rFonts w:ascii="宋体" w:cs="宋体" w:eastAsia="宋体" w:hAnsi="宋体"/>
          <w:sz w:val="32"/>
          <w:szCs w:val="32"/>
          <w:color w:val="auto"/>
        </w:rPr>
        <w:t>由最高管理层</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指定并授予其管理权限，直接对最高管理层负责。</w:t>
      </w:r>
    </w:p>
    <w:p>
      <w:pPr>
        <w:spacing w:after="0" w:line="259" w:lineRule="exact"/>
        <w:rPr>
          <w:sz w:val="20"/>
          <w:szCs w:val="20"/>
          <w:color w:val="auto"/>
        </w:rPr>
      </w:pPr>
    </w:p>
    <w:p>
      <w:pPr>
        <w:ind w:left="960"/>
        <w:spacing w:after="0" w:line="366" w:lineRule="exact"/>
        <w:rPr>
          <w:sz w:val="20"/>
          <w:szCs w:val="20"/>
          <w:color w:val="auto"/>
        </w:rPr>
      </w:pPr>
      <w:r>
        <w:rPr>
          <w:rFonts w:ascii="宋体" w:cs="宋体" w:eastAsia="宋体" w:hAnsi="宋体"/>
          <w:sz w:val="32"/>
          <w:szCs w:val="32"/>
          <w:color w:val="auto"/>
        </w:rPr>
        <w:t>除本指南外，首席评估师的产生和任职条件有其他相关</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规定的，还要符合相关规定要求。</w:t>
      </w:r>
    </w:p>
    <w:p>
      <w:pPr>
        <w:spacing w:after="0" w:line="259" w:lineRule="exact"/>
        <w:rPr>
          <w:sz w:val="20"/>
          <w:szCs w:val="20"/>
          <w:color w:val="auto"/>
        </w:rPr>
      </w:pPr>
    </w:p>
    <w:p>
      <w:pPr>
        <w:ind w:left="960"/>
        <w:spacing w:after="0" w:line="366" w:lineRule="exact"/>
        <w:tabs>
          <w:tab w:leader="none" w:pos="254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首席评估师承担以下职责：</w:t>
      </w:r>
    </w:p>
    <w:p>
      <w:pPr>
        <w:spacing w:after="0" w:line="260" w:lineRule="exact"/>
        <w:rPr>
          <w:sz w:val="20"/>
          <w:szCs w:val="20"/>
          <w:color w:val="auto"/>
        </w:rPr>
      </w:pPr>
    </w:p>
    <w:p>
      <w:pPr>
        <w:ind w:left="960"/>
        <w:spacing w:after="0" w:line="366" w:lineRule="exact"/>
        <w:rPr>
          <w:sz w:val="20"/>
          <w:szCs w:val="20"/>
          <w:color w:val="auto"/>
        </w:rPr>
      </w:pPr>
      <w:r>
        <w:rPr>
          <w:rFonts w:ascii="宋体" w:cs="宋体" w:eastAsia="宋体" w:hAnsi="宋体"/>
          <w:sz w:val="32"/>
          <w:szCs w:val="32"/>
          <w:color w:val="auto"/>
        </w:rPr>
        <w:t>（一）建立、实施和保持质量控制体系；</w:t>
      </w:r>
    </w:p>
    <w:p>
      <w:pPr>
        <w:spacing w:after="0" w:line="259" w:lineRule="exact"/>
        <w:rPr>
          <w:sz w:val="20"/>
          <w:szCs w:val="20"/>
          <w:color w:val="auto"/>
        </w:rPr>
      </w:pPr>
    </w:p>
    <w:p>
      <w:pPr>
        <w:ind w:left="960"/>
        <w:spacing w:after="0" w:line="366" w:lineRule="exact"/>
        <w:rPr>
          <w:sz w:val="20"/>
          <w:szCs w:val="20"/>
          <w:color w:val="auto"/>
        </w:rPr>
      </w:pPr>
      <w:r>
        <w:rPr>
          <w:rFonts w:ascii="宋体" w:cs="宋体" w:eastAsia="宋体" w:hAnsi="宋体"/>
          <w:sz w:val="32"/>
          <w:szCs w:val="32"/>
          <w:color w:val="auto"/>
        </w:rPr>
        <w:t>（二）监控质量控制体系的运行情况，向最高管理层报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告并提出改进的建议和方案；</w:t>
      </w:r>
    </w:p>
    <w:p>
      <w:pPr>
        <w:sectPr>
          <w:pgSz w:w="11900" w:h="16838" w:orient="portrait"/>
          <w:cols w:equalWidth="0" w:num="1">
            <w:col w:w="9026"/>
          </w:cols>
          <w:pgMar w:left="1440" w:top="1440" w:right="1440" w:bottom="1440" w:gutter="0" w:footer="0" w:header="0"/>
        </w:sectPr>
      </w:pPr>
    </w:p>
    <w:bookmarkStart w:id="3" w:name="page4"/>
    <w:bookmarkEnd w:id="3"/>
    <w:p>
      <w:pPr>
        <w:spacing w:after="0" w:line="104" w:lineRule="exact"/>
        <w:rPr>
          <w:sz w:val="20"/>
          <w:szCs w:val="20"/>
          <w:color w:val="auto"/>
        </w:rPr>
      </w:pPr>
    </w:p>
    <w:p>
      <w:pPr>
        <w:ind w:left="960"/>
        <w:spacing w:after="0" w:line="366" w:lineRule="exact"/>
        <w:rPr>
          <w:sz w:val="20"/>
          <w:szCs w:val="20"/>
          <w:color w:val="auto"/>
        </w:rPr>
      </w:pPr>
      <w:r>
        <w:rPr>
          <w:rFonts w:ascii="宋体" w:cs="宋体" w:eastAsia="宋体" w:hAnsi="宋体"/>
          <w:sz w:val="32"/>
          <w:szCs w:val="32"/>
          <w:color w:val="auto"/>
        </w:rPr>
        <w:t>（三）促进全体人员不断提高业务质量意识。</w:t>
      </w:r>
    </w:p>
    <w:p>
      <w:pPr>
        <w:spacing w:after="0" w:line="271" w:lineRule="exact"/>
        <w:rPr>
          <w:sz w:val="20"/>
          <w:szCs w:val="20"/>
          <w:color w:val="auto"/>
        </w:rPr>
      </w:pPr>
    </w:p>
    <w:p>
      <w:pPr>
        <w:ind w:left="960"/>
        <w:spacing w:after="0" w:line="354" w:lineRule="exact"/>
        <w:rPr>
          <w:sz w:val="20"/>
          <w:szCs w:val="20"/>
          <w:color w:val="auto"/>
        </w:rPr>
      </w:pPr>
      <w:r>
        <w:rPr>
          <w:rFonts w:ascii="宋体" w:cs="宋体" w:eastAsia="宋体" w:hAnsi="宋体"/>
          <w:sz w:val="31"/>
          <w:szCs w:val="31"/>
          <w:color w:val="auto"/>
        </w:rPr>
        <w:t>除本指南外，首席评估师的职责权限有其他相关规定的，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还要符合相关规定要求。</w:t>
      </w:r>
    </w:p>
    <w:p>
      <w:pPr>
        <w:spacing w:after="0" w:line="259" w:lineRule="exact"/>
        <w:rPr>
          <w:sz w:val="20"/>
          <w:szCs w:val="20"/>
          <w:color w:val="auto"/>
        </w:rPr>
      </w:pPr>
    </w:p>
    <w:p>
      <w:pPr>
        <w:ind w:left="960"/>
        <w:spacing w:after="0" w:line="366" w:lineRule="exact"/>
        <w:tabs>
          <w:tab w:leader="none" w:pos="254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资产评估机构应当制定评估业务项目负责人</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制度。项目负责人应当是具备履行职责所要求职业道德、专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业知识、执业能力、实践经验的资产评估专业人员，其中法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定评估业务的项目负责人应当为资产评估师。</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资产评估机构应当根据业务特征对每项资产评估业务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委派项目负责人。</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项目负责人承担以下职责：</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（一）评估计划的制订和组织实施；</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（二）评估业务实施中的协调和沟通；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（三）按照程序报告与评估业务相关的重要信息；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（四）组织复核项目团队人员的工作；</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（五）合理利用专家工作及工作成果；</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（六）组织编制资产评估报告，并审核相关内容；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（七）在出具的资产评估报告上签名；</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（八）组织处理资产评估报告提交后的反馈意见；</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（九）组织整理归集资产评估档案。</w:t>
      </w:r>
    </w:p>
    <w:p>
      <w:pPr>
        <w:spacing w:after="0" w:line="260"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项目审核人员应当符合下列要求：</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（一）具备履行职责的技术专长；</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（二）具备审核业务所需要的经验和权限；</w:t>
      </w:r>
    </w:p>
    <w:p>
      <w:pPr>
        <w:sectPr>
          <w:pgSz w:w="11900" w:h="16838" w:orient="portrait"/>
          <w:cols w:equalWidth="0" w:num="1">
            <w:col w:w="9026"/>
          </w:cols>
          <w:pgMar w:left="1440" w:top="1440" w:right="1440" w:bottom="1440" w:gutter="0" w:footer="0" w:header="0"/>
        </w:sectPr>
      </w:pPr>
    </w:p>
    <w:bookmarkStart w:id="4" w:name="page5"/>
    <w:bookmarkEnd w:id="4"/>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（三）保证审核工作的客观性。</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项目审核人员承担以下职责：</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（一）审核评估程序执行情况；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（二）审核拟出具的资产评估报告；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（三）审核工作底稿；</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（四）综合评价项目风险，提出出具资产评估报告的明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确意见。</w:t>
      </w:r>
    </w:p>
    <w:p>
      <w:pPr>
        <w:spacing w:after="0" w:line="260"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项目团队成员通常包括承担或者参与资产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评估业务项目工作的资产评估专业人员、业务助理人员等。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项目团队成员承担以下职责：</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（一）接受项目负责人的领导，了解拟执行工作的目标，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理解项目负责人的工作指令；</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（二）按照资产评估机构质量控制政策和程序的要求从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事具体评估业务工作，形成工作底稿；</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（三）汇报执行业务过程中发现的重大问题；</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（四）复核已经完成的工作底稿并接受审核。</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资产评估机构应当明确处于质量控制体系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中其他人员的职责，该类人员通常包括：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（一）业务洽谈人员；</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（二）业务部门负责人；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（三）分支机构负责人；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（四）人力资源管理人员；</w:t>
      </w:r>
    </w:p>
    <w:p>
      <w:pPr>
        <w:sectPr>
          <w:pgSz w:w="11900" w:h="16838" w:orient="portrait"/>
          <w:cols w:equalWidth="0" w:num="1">
            <w:col w:w="9026"/>
          </w:cols>
          <w:pgMar w:left="1440" w:top="1440" w:right="1440" w:bottom="1440" w:gutter="0" w:footer="0" w:header="0"/>
        </w:sectPr>
      </w:pPr>
    </w:p>
    <w:bookmarkStart w:id="5" w:name="page6"/>
    <w:bookmarkEnd w:id="5"/>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（五）信息管理人员；</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（六）档案管理人员；</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（七）文秘人员。</w:t>
      </w:r>
    </w:p>
    <w:p>
      <w:pPr>
        <w:spacing w:after="0" w:line="200" w:lineRule="exact"/>
        <w:rPr>
          <w:sz w:val="20"/>
          <w:szCs w:val="20"/>
          <w:color w:val="auto"/>
        </w:rPr>
      </w:pPr>
    </w:p>
    <w:p>
      <w:pPr>
        <w:spacing w:after="0" w:line="215"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第三章</w:t>
        <w:tab/>
        <w:t>职业道德</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第十八条</w:t>
      </w:r>
      <w:r>
        <w:rPr>
          <w:sz w:val="20"/>
          <w:szCs w:val="20"/>
          <w:color w:val="auto"/>
        </w:rPr>
        <w:tab/>
      </w:r>
      <w:r>
        <w:rPr>
          <w:rFonts w:ascii="宋体" w:cs="宋体" w:eastAsia="宋体" w:hAnsi="宋体"/>
          <w:sz w:val="32"/>
          <w:szCs w:val="32"/>
          <w:color w:val="auto"/>
        </w:rPr>
        <w:t>资产评估机构应当制定政策和程序，以利于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全体人员遵守资产评估职业道德准则。</w:t>
      </w:r>
    </w:p>
    <w:p>
      <w:pPr>
        <w:spacing w:after="0" w:line="260"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资产评估机构制定的政策和程序，应当强调</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遵守资产评估职业道德准则的重要性。资产评估机构可以采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用管理层的示范、教育和培训、监控以及对违反资产评估职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业道德准则行为的处理等方式予以强化。</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资产评估机构应当按照资产评估职业道德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准则的要求，坚持独立、客观、公正的原则。资产评估机构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可以针对具体评估业务特点采用适当的处理方式保持独立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性，如：</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（一）对影响独立性和客观性的利益关系等因素进行分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析和判断，最大限度地减少或者消除不利因素，直至放弃评</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估业务，以使对独立性和客观性的不利影响降至可接受水平；</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（二）要求内部相关人员就有关独立性的信息进行沟通，</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以确定是否存在违反独立性的情形；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（三）排除影响资产评估专业人员做出独立专业判断的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外部因素干扰。</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资产评估机构制定的保密政策，应当要求</w:t>
      </w:r>
    </w:p>
    <w:p>
      <w:pPr>
        <w:sectPr>
          <w:pgSz w:w="11900" w:h="16838" w:orient="portrait"/>
          <w:cols w:equalWidth="0" w:num="1">
            <w:col w:w="9026"/>
          </w:cols>
          <w:pgMar w:left="1440" w:top="1440" w:right="1440" w:bottom="947" w:gutter="0" w:footer="0" w:header="0"/>
        </w:sectPr>
      </w:pPr>
    </w:p>
    <w:bookmarkStart w:id="6" w:name="page7"/>
    <w:bookmarkEnd w:id="6"/>
    <w:p>
      <w:pPr>
        <w:spacing w:after="0" w:line="152" w:lineRule="exact"/>
        <w:rPr>
          <w:sz w:val="20"/>
          <w:szCs w:val="20"/>
          <w:color w:val="auto"/>
        </w:rPr>
      </w:pPr>
    </w:p>
    <w:p>
      <w:pPr>
        <w:jc w:val="both"/>
        <w:ind w:left="360" w:right="366"/>
        <w:spacing w:after="0" w:line="563" w:lineRule="exact"/>
        <w:rPr>
          <w:sz w:val="20"/>
          <w:szCs w:val="20"/>
          <w:color w:val="auto"/>
        </w:rPr>
      </w:pPr>
      <w:r>
        <w:rPr>
          <w:rFonts w:ascii="宋体" w:cs="宋体" w:eastAsia="宋体" w:hAnsi="宋体"/>
          <w:sz w:val="32"/>
          <w:szCs w:val="32"/>
          <w:color w:val="auto"/>
        </w:rPr>
        <w:t>资产评估专业人员及其他人员对国家秘密、委托人和其他相关当事人的商业秘密、所在资产评估机构的商业秘密负有保密义务。除下列人员和机构依法从资产评估机构获取和保留国家秘密及商业秘密外，不得向他人泄露在评估活动中获得的不应当公开的信息以及资产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（一）委托人或者由委托人书面许可的人；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（二）法律、行政法规允许的第三方；</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（三）具有管辖权的监管机构、行业协会。</w:t>
      </w:r>
    </w:p>
    <w:p>
      <w:pPr>
        <w:spacing w:after="0" w:line="307" w:lineRule="exact"/>
        <w:rPr>
          <w:sz w:val="20"/>
          <w:szCs w:val="20"/>
          <w:color w:val="auto"/>
        </w:rPr>
      </w:pPr>
    </w:p>
    <w:p>
      <w:pPr>
        <w:ind w:left="360" w:right="366" w:firstLine="641"/>
        <w:spacing w:after="0" w:line="522" w:lineRule="exact"/>
        <w:rPr>
          <w:sz w:val="20"/>
          <w:szCs w:val="20"/>
          <w:color w:val="auto"/>
        </w:rPr>
      </w:pPr>
      <w:r>
        <w:rPr>
          <w:rFonts w:ascii="宋体" w:cs="宋体" w:eastAsia="宋体" w:hAnsi="宋体"/>
          <w:sz w:val="32"/>
          <w:szCs w:val="32"/>
          <w:color w:val="auto"/>
        </w:rPr>
        <w:t>资产评估专业人员及其他人员在为委托人和其他相关当事人服务结束或者离开所在资产评估机构后，应当按照有关规定或者合同约定承担保密义务。</w:t>
      </w:r>
    </w:p>
    <w:p>
      <w:pPr>
        <w:spacing w:after="0" w:line="200" w:lineRule="exact"/>
        <w:rPr>
          <w:sz w:val="20"/>
          <w:szCs w:val="20"/>
          <w:color w:val="auto"/>
        </w:rPr>
      </w:pPr>
    </w:p>
    <w:p>
      <w:pPr>
        <w:spacing w:after="0" w:line="215"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第四章</w:t>
        <w:tab/>
        <w:t>人力资源</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4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资产评估机构应当配置必需的人力资源，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并根据业务的变化，对人力资源进行调整和更新。</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第二十三条</w:t>
      </w:r>
      <w:r>
        <w:rPr>
          <w:sz w:val="20"/>
          <w:szCs w:val="20"/>
          <w:color w:val="auto"/>
        </w:rPr>
        <w:tab/>
      </w:r>
      <w:r>
        <w:rPr>
          <w:rFonts w:ascii="宋体" w:cs="宋体" w:eastAsia="宋体" w:hAnsi="宋体"/>
          <w:sz w:val="32"/>
          <w:szCs w:val="32"/>
          <w:color w:val="auto"/>
        </w:rPr>
        <w:t>资产评估机构在制定人力资源政策和程</w:t>
      </w:r>
    </w:p>
    <w:p>
      <w:pPr>
        <w:spacing w:after="0" w:line="270" w:lineRule="exact"/>
        <w:rPr>
          <w:sz w:val="20"/>
          <w:szCs w:val="20"/>
          <w:color w:val="auto"/>
        </w:rPr>
      </w:pPr>
    </w:p>
    <w:p>
      <w:pPr>
        <w:jc w:val="center"/>
        <w:ind w:right="3826"/>
        <w:spacing w:after="0" w:line="354" w:lineRule="exact"/>
        <w:rPr>
          <w:sz w:val="20"/>
          <w:szCs w:val="20"/>
          <w:color w:val="auto"/>
        </w:rPr>
      </w:pPr>
      <w:r>
        <w:rPr>
          <w:rFonts w:ascii="宋体" w:cs="宋体" w:eastAsia="宋体" w:hAnsi="宋体"/>
          <w:sz w:val="31"/>
          <w:szCs w:val="31"/>
          <w:color w:val="auto"/>
        </w:rPr>
        <w:t>序时，通常可以考虑以下内容：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（一）人力资源规划；</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（二）岗位职责和任职要求；</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（三）招聘与选拔；</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（四）教育与培训；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（五）绩效考评；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（六）薪酬制度。</w:t>
      </w:r>
    </w:p>
    <w:p>
      <w:pPr>
        <w:sectPr>
          <w:pgSz w:w="11900" w:h="16838" w:orient="portrait"/>
          <w:cols w:equalWidth="0" w:num="1">
            <w:col w:w="9026"/>
          </w:cols>
          <w:pgMar w:left="1440" w:top="1440" w:right="1440" w:bottom="947" w:gutter="0" w:footer="0" w:header="0"/>
        </w:sectPr>
      </w:pPr>
    </w:p>
    <w:bookmarkStart w:id="7" w:name="page8"/>
    <w:bookmarkEnd w:id="7"/>
    <w:p>
      <w:pPr>
        <w:spacing w:after="0" w:line="104"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资产评估机构在制定项目团队成员配备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政策和程序时，可以重点考察项目团队成员是否具备下列条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（一）必要的职业道德素质，能够保持独立性；</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（二）必要的专业知识和实践经验；</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（三）遵守资产评估机构业务质量控制政策和程序的意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识。</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资产评估机构聘请专家和外部人员协助</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工作的，应当制定利用专家和外部人员工作的政策和程序，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使其承担的工作符合项目质量要求。</w:t>
      </w:r>
    </w:p>
    <w:p>
      <w:pPr>
        <w:spacing w:after="0" w:line="200" w:lineRule="exact"/>
        <w:rPr>
          <w:sz w:val="20"/>
          <w:szCs w:val="20"/>
          <w:color w:val="auto"/>
        </w:rPr>
      </w:pPr>
    </w:p>
    <w:p>
      <w:pPr>
        <w:spacing w:after="0" w:line="215" w:lineRule="exact"/>
        <w:rPr>
          <w:sz w:val="20"/>
          <w:szCs w:val="20"/>
          <w:color w:val="auto"/>
        </w:rPr>
      </w:pPr>
    </w:p>
    <w:p>
      <w:pPr>
        <w:jc w:val="center"/>
        <w:ind w:left="2240"/>
        <w:spacing w:after="0" w:line="366" w:lineRule="exact"/>
        <w:tabs>
          <w:tab w:leader="none" w:pos="300" w:val="left"/>
        </w:tabs>
        <w:rPr>
          <w:sz w:val="20"/>
          <w:szCs w:val="20"/>
          <w:color w:val="auto"/>
        </w:rPr>
      </w:pPr>
      <w:r>
        <w:rPr>
          <w:rFonts w:ascii="宋体" w:cs="宋体" w:eastAsia="宋体" w:hAnsi="宋体"/>
          <w:sz w:val="32"/>
          <w:szCs w:val="32"/>
          <w:color w:val="auto"/>
        </w:rPr>
        <w:t>第五章</w:t>
        <w:tab/>
        <w:t>资产评估业务受理</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第二十六条</w:t>
      </w:r>
      <w:r>
        <w:rPr>
          <w:sz w:val="20"/>
          <w:szCs w:val="20"/>
          <w:color w:val="auto"/>
        </w:rPr>
        <w:tab/>
      </w:r>
      <w:r>
        <w:rPr>
          <w:rFonts w:ascii="宋体" w:cs="宋体" w:eastAsia="宋体" w:hAnsi="宋体"/>
          <w:sz w:val="32"/>
          <w:szCs w:val="32"/>
          <w:color w:val="auto"/>
        </w:rPr>
        <w:t>资产评估机构应当制定资产评估业务受</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理环节的控制政策和程序，确保在与委托人正式签订资产评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估委托合同之前，对拟委托事项进行必要了解，以决定是否</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接受委托。</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第二十七条</w:t>
      </w:r>
      <w:r>
        <w:rPr>
          <w:sz w:val="20"/>
          <w:szCs w:val="20"/>
          <w:color w:val="auto"/>
        </w:rPr>
        <w:tab/>
      </w:r>
      <w:r>
        <w:rPr>
          <w:rFonts w:ascii="宋体" w:cs="宋体" w:eastAsia="宋体" w:hAnsi="宋体"/>
          <w:sz w:val="32"/>
          <w:szCs w:val="32"/>
          <w:color w:val="auto"/>
        </w:rPr>
        <w:t>资产评估机构应当谨慎地选择客户和业</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务，在制定业务受理环节政策和程序时，通常考虑以下方面：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（一）业务洽谈；</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（二）资产评估委托合同的审核和签订；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（三）发生资产评估委托合同变更、中止、终止情形时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的处置。</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资产评估机构应当规定业务洽谈人员所</w:t>
      </w:r>
    </w:p>
    <w:p>
      <w:pPr>
        <w:sectPr>
          <w:pgSz w:w="11900" w:h="16838" w:orient="portrait"/>
          <w:cols w:equalWidth="0" w:num="1">
            <w:col w:w="9026"/>
          </w:cols>
          <w:pgMar w:left="1440" w:top="1440" w:right="1440" w:bottom="947" w:gutter="0" w:footer="0" w:header="0"/>
        </w:sectPr>
      </w:pPr>
    </w:p>
    <w:bookmarkStart w:id="8" w:name="page9"/>
    <w:bookmarkEnd w:id="8"/>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具备的条件。业务洽谈人员在洽谈业务时，可以重点关注下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列事项：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（一）资产评估业务基本事项；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（二）法律、行政法规、资产评估准则规定；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（三）拟委托内容；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（四）被评估单位的情况。</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第二十九条</w:t>
      </w:r>
      <w:r>
        <w:rPr>
          <w:sz w:val="20"/>
          <w:szCs w:val="20"/>
          <w:color w:val="auto"/>
        </w:rPr>
        <w:tab/>
      </w:r>
      <w:r>
        <w:rPr>
          <w:rFonts w:ascii="宋体" w:cs="宋体" w:eastAsia="宋体" w:hAnsi="宋体"/>
          <w:sz w:val="32"/>
          <w:szCs w:val="32"/>
          <w:color w:val="auto"/>
        </w:rPr>
        <w:t>在订立资产评估委托合同之前，资产评估</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机构应当通过考虑与资产评估业务有关的要求、风险、胜任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能力等因素，正确理解拟委托内容，初步识别和评价风险，</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以确定是否受理评估业务。</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第三十条</w:t>
      </w:r>
      <w:r>
        <w:rPr>
          <w:sz w:val="20"/>
          <w:szCs w:val="20"/>
          <w:color w:val="auto"/>
        </w:rPr>
        <w:tab/>
      </w:r>
      <w:r>
        <w:rPr>
          <w:rFonts w:ascii="宋体" w:cs="宋体" w:eastAsia="宋体" w:hAnsi="宋体"/>
          <w:sz w:val="32"/>
          <w:szCs w:val="32"/>
          <w:color w:val="auto"/>
        </w:rPr>
        <w:t>资产评估机构应当根据业务风险对资产评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估业务进行分类，分类时可以考虑下列因素：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（一）来自委托人和其他相关当事人的风险；</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（二）来自评估对象的风险；</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（三）来自资产评估机构及其人员的风险；</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（四）资产评估报告使用不当的风险。</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第三十一条</w:t>
      </w:r>
      <w:r>
        <w:rPr>
          <w:sz w:val="20"/>
          <w:szCs w:val="20"/>
          <w:color w:val="auto"/>
        </w:rPr>
        <w:tab/>
      </w:r>
      <w:r>
        <w:rPr>
          <w:rFonts w:ascii="宋体" w:cs="宋体" w:eastAsia="宋体" w:hAnsi="宋体"/>
          <w:sz w:val="32"/>
          <w:szCs w:val="32"/>
          <w:color w:val="auto"/>
        </w:rPr>
        <w:t>当发生资产评估委托合同变更、中止、终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止情形时，资产评估机构应当采取措施进行处置，并保持记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录。采取的措施通常包括：</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（一）对变更、中止、终止的情形进行重新审核；</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（二）就拟采取的行动及原因与委托人沟通；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（三）将信息传达到相关人员。</w:t>
      </w:r>
    </w:p>
    <w:p>
      <w:pPr>
        <w:sectPr>
          <w:pgSz w:w="11900" w:h="16838" w:orient="portrait"/>
          <w:cols w:equalWidth="0" w:num="1">
            <w:col w:w="9026"/>
          </w:cols>
          <w:pgMar w:left="1440" w:top="1440" w:right="1440" w:bottom="1440" w:gutter="0" w:footer="0" w:header="0"/>
        </w:sectPr>
      </w:pPr>
    </w:p>
    <w:bookmarkStart w:id="9" w:name="page10"/>
    <w:bookmarkEnd w:id="9"/>
    <w:p>
      <w:pPr>
        <w:spacing w:after="0" w:line="104" w:lineRule="exact"/>
        <w:rPr>
          <w:sz w:val="20"/>
          <w:szCs w:val="20"/>
          <w:color w:val="auto"/>
        </w:rPr>
      </w:pPr>
    </w:p>
    <w:p>
      <w:pPr>
        <w:jc w:val="center"/>
        <w:ind w:left="2240"/>
        <w:spacing w:after="0" w:line="366" w:lineRule="exact"/>
        <w:tabs>
          <w:tab w:leader="none" w:pos="300" w:val="left"/>
        </w:tabs>
        <w:rPr>
          <w:sz w:val="20"/>
          <w:szCs w:val="20"/>
          <w:color w:val="auto"/>
        </w:rPr>
      </w:pPr>
      <w:r>
        <w:rPr>
          <w:rFonts w:ascii="宋体" w:cs="宋体" w:eastAsia="宋体" w:hAnsi="宋体"/>
          <w:sz w:val="32"/>
          <w:szCs w:val="32"/>
          <w:color w:val="auto"/>
        </w:rPr>
        <w:t>第六章</w:t>
        <w:tab/>
        <w:t>资产评估业务计划</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第三十二条</w:t>
      </w:r>
      <w:r>
        <w:rPr>
          <w:sz w:val="20"/>
          <w:szCs w:val="20"/>
          <w:color w:val="auto"/>
        </w:rPr>
        <w:tab/>
      </w:r>
      <w:r>
        <w:rPr>
          <w:rFonts w:ascii="宋体" w:cs="宋体" w:eastAsia="宋体" w:hAnsi="宋体"/>
          <w:sz w:val="32"/>
          <w:szCs w:val="32"/>
          <w:color w:val="auto"/>
        </w:rPr>
        <w:t>资产评估机构可以通过制定资产评估业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务计划的控制政策和程序等达成以下目的：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（一）项目团队成员了解工作内容、工作目标、重点关</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注领域；</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（二）项目负责人有效组织和管理资产评估业务；</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（三）管理层人员有效监控资产评估业务；</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（四）使委托人和其他相关当事人了解资产评估计划的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内容，配合项目团队工作。</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第三十三条</w:t>
      </w:r>
      <w:r>
        <w:rPr>
          <w:sz w:val="20"/>
          <w:szCs w:val="20"/>
          <w:color w:val="auto"/>
        </w:rPr>
        <w:tab/>
      </w:r>
      <w:r>
        <w:rPr>
          <w:rFonts w:ascii="宋体" w:cs="宋体" w:eastAsia="宋体" w:hAnsi="宋体"/>
          <w:sz w:val="32"/>
          <w:szCs w:val="32"/>
          <w:color w:val="auto"/>
        </w:rPr>
        <w:t>资产评估机构制定资产评估业务计划控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制政策和程序，通常可以按照计划编制的流程分别考虑：</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（一）计划编制前对资产评估业务基本事项进一步明确；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（二）资产评估计划编制和批准的参与者；</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（三）资产评估计划的内容和繁简程度；</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（四）资产评估计划的编制、审核、批准流程。</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第三十四条</w:t>
      </w:r>
      <w:r>
        <w:rPr>
          <w:sz w:val="20"/>
          <w:szCs w:val="20"/>
          <w:color w:val="auto"/>
        </w:rPr>
        <w:tab/>
      </w:r>
      <w:r>
        <w:rPr>
          <w:rFonts w:ascii="宋体" w:cs="宋体" w:eastAsia="宋体" w:hAnsi="宋体"/>
          <w:sz w:val="32"/>
          <w:szCs w:val="32"/>
          <w:color w:val="auto"/>
        </w:rPr>
        <w:t>资产评估机构制定的资产评估业务计划</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环节的控制政策和程序，应当要求资产评估项目负责人在编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制资产评估计划时开展如下工作：</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（一）为编制资产评估计划、开展后续工作而组织资源；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（二）确定是否对委托人和其他相关当事人进行必要的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业务指导；</w:t>
      </w:r>
    </w:p>
    <w:p>
      <w:pPr>
        <w:spacing w:after="0" w:line="259"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（三）确定是否对项目团队成员进行适当的培训；</w:t>
      </w:r>
    </w:p>
    <w:p>
      <w:pPr>
        <w:sectPr>
          <w:pgSz w:w="11900" w:h="16838" w:orient="portrait"/>
          <w:cols w:equalWidth="0" w:num="1">
            <w:col w:w="9026"/>
          </w:cols>
          <w:pgMar w:left="1440" w:top="1440" w:right="1440" w:bottom="1103" w:gutter="0" w:footer="0" w:header="0"/>
        </w:sectPr>
      </w:pPr>
    </w:p>
    <w:bookmarkStart w:id="10" w:name="page11"/>
    <w:bookmarkEnd w:id="10"/>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（四）确定是否开展初步评估活动。</w:t>
      </w:r>
    </w:p>
    <w:p>
      <w:pPr>
        <w:spacing w:after="0" w:line="200" w:lineRule="exact"/>
        <w:rPr>
          <w:sz w:val="20"/>
          <w:szCs w:val="20"/>
          <w:color w:val="auto"/>
        </w:rPr>
      </w:pPr>
    </w:p>
    <w:p>
      <w:pPr>
        <w:spacing w:after="0" w:line="215" w:lineRule="exact"/>
        <w:rPr>
          <w:sz w:val="20"/>
          <w:szCs w:val="20"/>
          <w:color w:val="auto"/>
        </w:rPr>
      </w:pPr>
    </w:p>
    <w:p>
      <w:pPr>
        <w:jc w:val="center"/>
        <w:ind w:right="-793"/>
        <w:spacing w:after="0" w:line="366" w:lineRule="exact"/>
        <w:tabs>
          <w:tab w:leader="none" w:pos="300" w:val="left"/>
        </w:tabs>
        <w:rPr>
          <w:sz w:val="20"/>
          <w:szCs w:val="20"/>
          <w:color w:val="auto"/>
        </w:rPr>
      </w:pPr>
      <w:r>
        <w:rPr>
          <w:rFonts w:ascii="宋体" w:cs="宋体" w:eastAsia="宋体" w:hAnsi="宋体"/>
          <w:sz w:val="32"/>
          <w:szCs w:val="32"/>
          <w:color w:val="auto"/>
        </w:rPr>
        <w:t>第七章</w:t>
        <w:tab/>
        <w:t>资产评估业务实施和资产评估报告出具</w:t>
      </w:r>
    </w:p>
    <w:p>
      <w:pPr>
        <w:spacing w:after="0" w:line="200" w:lineRule="exact"/>
        <w:rPr>
          <w:sz w:val="20"/>
          <w:szCs w:val="20"/>
          <w:color w:val="auto"/>
        </w:rPr>
      </w:pPr>
    </w:p>
    <w:p>
      <w:pPr>
        <w:spacing w:after="0" w:line="215" w:lineRule="exact"/>
        <w:rPr>
          <w:sz w:val="20"/>
          <w:szCs w:val="20"/>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第三十五条</w:t>
      </w:r>
      <w:r>
        <w:rPr>
          <w:sz w:val="20"/>
          <w:szCs w:val="20"/>
          <w:color w:val="auto"/>
        </w:rPr>
        <w:tab/>
      </w:r>
      <w:r>
        <w:rPr>
          <w:rFonts w:ascii="宋体" w:cs="宋体" w:eastAsia="宋体" w:hAnsi="宋体"/>
          <w:sz w:val="32"/>
          <w:szCs w:val="32"/>
          <w:color w:val="auto"/>
        </w:rPr>
        <w:t>资产评估机构应当制定资产评估业务实</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施和资产评估报告出具环节的控制政策和程序，以保证法律、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行政法规和资产评估准则得以遵守，满足出具资产评估报告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的要求。</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第三十六条</w:t>
      </w:r>
      <w:r>
        <w:rPr>
          <w:sz w:val="20"/>
          <w:szCs w:val="20"/>
          <w:color w:val="auto"/>
        </w:rPr>
        <w:tab/>
      </w:r>
      <w:r>
        <w:rPr>
          <w:rFonts w:ascii="宋体" w:cs="宋体" w:eastAsia="宋体" w:hAnsi="宋体"/>
          <w:sz w:val="32"/>
          <w:szCs w:val="32"/>
          <w:color w:val="auto"/>
        </w:rPr>
        <w:t>资产评估机构应当针对以下事项制定资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产评估业务实施和资产评估报告出具环节的控制政策和程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（一）项目团队组建及工作委派；</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（二）现场调查、评估资料收集和评定估算；</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（三）资产评估报告编制；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（四）利用专家工作及相关报告；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（五）疑难问题或者争议事项的解决；</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（六）项目负责人的指导与监督；</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（七）内部审核；</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（八）资产评估报告签发及提交。</w:t>
      </w:r>
    </w:p>
    <w:p>
      <w:pPr>
        <w:spacing w:after="0" w:line="270"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第三十七条</w:t>
      </w:r>
      <w:r>
        <w:rPr>
          <w:sz w:val="20"/>
          <w:szCs w:val="20"/>
          <w:color w:val="auto"/>
        </w:rPr>
        <w:tab/>
      </w:r>
      <w:r>
        <w:rPr>
          <w:rFonts w:ascii="宋体" w:cs="宋体" w:eastAsia="宋体" w:hAnsi="宋体"/>
          <w:sz w:val="31"/>
          <w:szCs w:val="31"/>
          <w:color w:val="auto"/>
        </w:rPr>
        <w:t>资产评估机构在制定不同特征资产（企业）</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的现场调查、收集评估资料、评定估算以及编制资产评估报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告的控制政策和程序时，通常考虑以下要素：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（一）现场调查方案的可行性；</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（二）评估资料的真实性、完整性和合法性；</w:t>
      </w:r>
    </w:p>
    <w:p>
      <w:pPr>
        <w:sectPr>
          <w:pgSz w:w="11900" w:h="16838" w:orient="portrait"/>
          <w:cols w:equalWidth="0" w:num="1">
            <w:col w:w="9026"/>
          </w:cols>
          <w:pgMar w:left="1440" w:top="1440" w:right="1440" w:bottom="947" w:gutter="0" w:footer="0" w:header="0"/>
        </w:sectPr>
      </w:pPr>
    </w:p>
    <w:bookmarkStart w:id="11" w:name="page12"/>
    <w:bookmarkEnd w:id="11"/>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（三）评估方法的恰当性、评估参数的合理性；</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（四）资产评估报告的合规性。</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第三十八条</w:t>
      </w:r>
      <w:r>
        <w:rPr>
          <w:sz w:val="20"/>
          <w:szCs w:val="20"/>
          <w:color w:val="auto"/>
        </w:rPr>
        <w:tab/>
      </w:r>
      <w:r>
        <w:rPr>
          <w:rFonts w:ascii="宋体" w:cs="宋体" w:eastAsia="宋体" w:hAnsi="宋体"/>
          <w:sz w:val="32"/>
          <w:szCs w:val="32"/>
          <w:color w:val="auto"/>
        </w:rPr>
        <w:t>资产评估机构制定的解决疑难问题或者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争议事项的控制政策和程序，通常包括：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（一）疑难问题的内部报告及处理；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（二）处理项目执行过程中的意见分歧。</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只有对分歧意见形成结论，资产评估机构才能出具资产</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评估报告。</w:t>
      </w:r>
    </w:p>
    <w:p>
      <w:pPr>
        <w:spacing w:after="0" w:line="259" w:lineRule="exact"/>
        <w:rPr>
          <w:sz w:val="20"/>
          <w:szCs w:val="20"/>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第三十九条</w:t>
      </w:r>
      <w:r>
        <w:rPr>
          <w:sz w:val="20"/>
          <w:szCs w:val="20"/>
          <w:color w:val="auto"/>
        </w:rPr>
        <w:tab/>
      </w:r>
      <w:r>
        <w:rPr>
          <w:rFonts w:ascii="宋体" w:cs="宋体" w:eastAsia="宋体" w:hAnsi="宋体"/>
          <w:sz w:val="32"/>
          <w:szCs w:val="32"/>
          <w:color w:val="auto"/>
        </w:rPr>
        <w:t>资产评估机构制定的项目负责人对项目</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团队成员的工作进行指导、监督的控制政策和程序通常包括：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（一）项目团队的组建和管理；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（二）业务时间进度；</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（三）业务沟通；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（四）业务风险。</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第四十条</w:t>
      </w:r>
      <w:r>
        <w:rPr>
          <w:sz w:val="20"/>
          <w:szCs w:val="20"/>
          <w:color w:val="auto"/>
        </w:rPr>
        <w:tab/>
      </w:r>
      <w:r>
        <w:rPr>
          <w:rFonts w:ascii="宋体" w:cs="宋体" w:eastAsia="宋体" w:hAnsi="宋体"/>
          <w:sz w:val="32"/>
          <w:szCs w:val="32"/>
          <w:color w:val="auto"/>
        </w:rPr>
        <w:t>资产评估机构应当设置专门部门或者专门</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岗位实施资产评估业务的内部审核，内部审核政策和程序的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目标是未经审核合格的事项不进入下一程序。内部审核的政</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策和程序，通常包括：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（一）内部审核流程；</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（二）项目审核人员的专业能力要求；</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（三）审核的时间、范围和方法。</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第四十一条</w:t>
      </w:r>
      <w:r>
        <w:rPr>
          <w:sz w:val="20"/>
          <w:szCs w:val="20"/>
          <w:color w:val="auto"/>
        </w:rPr>
        <w:tab/>
      </w:r>
      <w:r>
        <w:rPr>
          <w:rFonts w:ascii="宋体" w:cs="宋体" w:eastAsia="宋体" w:hAnsi="宋体"/>
          <w:sz w:val="32"/>
          <w:szCs w:val="32"/>
          <w:color w:val="auto"/>
        </w:rPr>
        <w:t>资产评估机构应当制定资产评估报告签</w:t>
      </w:r>
    </w:p>
    <w:p>
      <w:pPr>
        <w:sectPr>
          <w:pgSz w:w="11900" w:h="16838" w:orient="portrait"/>
          <w:cols w:equalWidth="0" w:num="1">
            <w:col w:w="9026"/>
          </w:cols>
          <w:pgMar w:left="1440" w:top="1440" w:right="1440" w:bottom="1440" w:gutter="0" w:footer="0" w:header="0"/>
        </w:sectPr>
      </w:pPr>
    </w:p>
    <w:bookmarkStart w:id="12" w:name="page13"/>
    <w:bookmarkEnd w:id="12"/>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发政策和程序。</w:t>
      </w:r>
    </w:p>
    <w:p>
      <w:pPr>
        <w:spacing w:after="0" w:line="307"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资产评估报告签发政策和程序应当规定，一旦发现已经提交的资产评估报告存在瑕疵、错误等问题时，资产评估机构为挽回不良影响，根据问题的严重程度或者潜在影响程度应当采取的相应措施。</w:t>
      </w:r>
    </w:p>
    <w:p>
      <w:pPr>
        <w:spacing w:after="0" w:line="200" w:lineRule="exact"/>
        <w:rPr>
          <w:sz w:val="20"/>
          <w:szCs w:val="20"/>
          <w:color w:val="auto"/>
        </w:rPr>
      </w:pPr>
    </w:p>
    <w:p>
      <w:pPr>
        <w:spacing w:after="0" w:line="220" w:lineRule="exact"/>
        <w:rPr>
          <w:sz w:val="20"/>
          <w:szCs w:val="20"/>
          <w:color w:val="auto"/>
        </w:rPr>
      </w:pPr>
    </w:p>
    <w:p>
      <w:pPr>
        <w:jc w:val="center"/>
        <w:ind w:left="2720"/>
        <w:spacing w:after="0" w:line="366" w:lineRule="exact"/>
        <w:tabs>
          <w:tab w:leader="none" w:pos="300" w:val="left"/>
        </w:tabs>
        <w:rPr>
          <w:sz w:val="20"/>
          <w:szCs w:val="20"/>
          <w:color w:val="auto"/>
        </w:rPr>
      </w:pPr>
      <w:r>
        <w:rPr>
          <w:rFonts w:ascii="宋体" w:cs="宋体" w:eastAsia="宋体" w:hAnsi="宋体"/>
          <w:sz w:val="32"/>
          <w:szCs w:val="32"/>
          <w:color w:val="auto"/>
        </w:rPr>
        <w:t>第八章</w:t>
        <w:tab/>
        <w:t>监控和改进</w:t>
      </w:r>
    </w:p>
    <w:p>
      <w:pPr>
        <w:spacing w:after="0" w:line="200" w:lineRule="exact"/>
        <w:rPr>
          <w:sz w:val="20"/>
          <w:szCs w:val="20"/>
          <w:color w:val="auto"/>
        </w:rPr>
      </w:pPr>
    </w:p>
    <w:p>
      <w:pPr>
        <w:spacing w:after="0" w:line="216"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第四十二条</w:t>
      </w:r>
      <w:r>
        <w:rPr>
          <w:sz w:val="20"/>
          <w:szCs w:val="20"/>
          <w:color w:val="auto"/>
        </w:rPr>
        <w:tab/>
      </w:r>
      <w:r>
        <w:rPr>
          <w:rFonts w:ascii="宋体" w:cs="宋体" w:eastAsia="宋体" w:hAnsi="宋体"/>
          <w:sz w:val="32"/>
          <w:szCs w:val="32"/>
          <w:color w:val="auto"/>
        </w:rPr>
        <w:t>资产评估机构应当制定政策和程序，对质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量控制体系运行情况进行监控。监控应当关注以下内容：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（一）质量控制体系是否符合本指南要求，是否符合资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产评估机构实际情况；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（二）质量控制体系是否达到了质量目标；</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（三）质量控制体系是否得到有效的实施和保持。</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第四十三条</w:t>
      </w:r>
      <w:r>
        <w:rPr>
          <w:sz w:val="20"/>
          <w:szCs w:val="20"/>
          <w:color w:val="auto"/>
        </w:rPr>
        <w:tab/>
      </w:r>
      <w:r>
        <w:rPr>
          <w:rFonts w:ascii="宋体" w:cs="宋体" w:eastAsia="宋体" w:hAnsi="宋体"/>
          <w:sz w:val="32"/>
          <w:szCs w:val="32"/>
          <w:color w:val="auto"/>
        </w:rPr>
        <w:t>资产评估机构应当根据本机构的管理特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点对质量控制体系运行情况实施监控。监控措施通常包括：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（一）收集、管理和利用不同渠道来源的相关信息，为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评价和改进质量控制体系提供依据；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（二）对质量控制体系运行的过程进行监控；</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（三）对质量控制体系的运行情况进行定期检查和评价。</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第四十四条</w:t>
      </w:r>
      <w:r>
        <w:rPr>
          <w:sz w:val="20"/>
          <w:szCs w:val="20"/>
          <w:color w:val="auto"/>
        </w:rPr>
        <w:tab/>
      </w:r>
      <w:r>
        <w:rPr>
          <w:rFonts w:ascii="宋体" w:cs="宋体" w:eastAsia="宋体" w:hAnsi="宋体"/>
          <w:sz w:val="32"/>
          <w:szCs w:val="32"/>
          <w:color w:val="auto"/>
        </w:rPr>
        <w:t>对监控中发现的问题和隐患，质量控制体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系中的相关控制主体应当采取适当的纠正和预防措施，并对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所采取措施的有效性和效率进行评价。</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第四十五条</w:t>
      </w:r>
      <w:r>
        <w:rPr>
          <w:sz w:val="20"/>
          <w:szCs w:val="20"/>
          <w:color w:val="auto"/>
        </w:rPr>
        <w:tab/>
      </w:r>
      <w:r>
        <w:rPr>
          <w:rFonts w:ascii="宋体" w:cs="宋体" w:eastAsia="宋体" w:hAnsi="宋体"/>
          <w:sz w:val="32"/>
          <w:szCs w:val="32"/>
          <w:color w:val="auto"/>
        </w:rPr>
        <w:t>资产评估机构应当根据监控和其他方面</w:t>
      </w:r>
    </w:p>
    <w:p>
      <w:pPr>
        <w:sectPr>
          <w:pgSz w:w="11900" w:h="16838" w:orient="portrait"/>
          <w:cols w:equalWidth="0" w:num="1">
            <w:col w:w="9026"/>
          </w:cols>
          <w:pgMar w:left="1440" w:top="1440" w:right="1440" w:bottom="947" w:gutter="0" w:footer="0" w:header="0"/>
        </w:sectPr>
      </w:pPr>
    </w:p>
    <w:bookmarkStart w:id="13" w:name="page14"/>
    <w:bookmarkEnd w:id="13"/>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的信息对质量控制体系的适当性和有效性进行评价，并提出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改进意见。</w:t>
      </w:r>
    </w:p>
    <w:p>
      <w:pPr>
        <w:spacing w:after="0" w:line="200" w:lineRule="exact"/>
        <w:rPr>
          <w:sz w:val="20"/>
          <w:szCs w:val="20"/>
          <w:color w:val="auto"/>
        </w:rPr>
      </w:pPr>
    </w:p>
    <w:p>
      <w:pPr>
        <w:spacing w:after="0" w:line="215" w:lineRule="exact"/>
        <w:rPr>
          <w:sz w:val="20"/>
          <w:szCs w:val="20"/>
          <w:color w:val="auto"/>
        </w:rPr>
      </w:pPr>
    </w:p>
    <w:p>
      <w:pPr>
        <w:jc w:val="center"/>
        <w:ind w:left="2720"/>
        <w:spacing w:after="0" w:line="366" w:lineRule="exact"/>
        <w:tabs>
          <w:tab w:leader="none" w:pos="300" w:val="left"/>
        </w:tabs>
        <w:rPr>
          <w:sz w:val="20"/>
          <w:szCs w:val="20"/>
          <w:color w:val="auto"/>
        </w:rPr>
      </w:pPr>
      <w:r>
        <w:rPr>
          <w:rFonts w:ascii="宋体" w:cs="宋体" w:eastAsia="宋体" w:hAnsi="宋体"/>
          <w:sz w:val="32"/>
          <w:szCs w:val="32"/>
          <w:color w:val="auto"/>
        </w:rPr>
        <w:t>第九章</w:t>
        <w:tab/>
        <w:t>文件和记录</w:t>
      </w:r>
    </w:p>
    <w:p>
      <w:pPr>
        <w:spacing w:after="0" w:line="200" w:lineRule="exact"/>
        <w:rPr>
          <w:sz w:val="20"/>
          <w:szCs w:val="20"/>
          <w:color w:val="auto"/>
        </w:rPr>
      </w:pPr>
    </w:p>
    <w:p>
      <w:pPr>
        <w:spacing w:after="0" w:line="215" w:lineRule="exact"/>
        <w:rPr>
          <w:sz w:val="20"/>
          <w:szCs w:val="20"/>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第四十六条</w:t>
      </w:r>
      <w:r>
        <w:rPr>
          <w:sz w:val="20"/>
          <w:szCs w:val="20"/>
          <w:color w:val="auto"/>
        </w:rPr>
        <w:tab/>
      </w:r>
      <w:r>
        <w:rPr>
          <w:rFonts w:ascii="宋体" w:cs="宋体" w:eastAsia="宋体" w:hAnsi="宋体"/>
          <w:sz w:val="32"/>
          <w:szCs w:val="32"/>
          <w:color w:val="auto"/>
        </w:rPr>
        <w:t>资产评估机构应当制定文件控制政策和</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程序，确保质量控制体系各过程中使用的文件均为有效版本，</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防止误用失效或者废止的文件和资料。</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第四十七条</w:t>
      </w:r>
      <w:r>
        <w:rPr>
          <w:sz w:val="20"/>
          <w:szCs w:val="20"/>
          <w:color w:val="auto"/>
        </w:rPr>
        <w:tab/>
      </w:r>
      <w:r>
        <w:rPr>
          <w:rFonts w:ascii="宋体" w:cs="宋体" w:eastAsia="宋体" w:hAnsi="宋体"/>
          <w:sz w:val="32"/>
          <w:szCs w:val="32"/>
          <w:color w:val="auto"/>
        </w:rPr>
        <w:t>资产评估机构应当制定政策和程序，保持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业务质量控制的相关记录并及时归档。</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记录控制的政策和程序，应当规定记录的标识、储存、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保护、检索、保存期限和超期后处置所需的控制要求。</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第四十八条</w:t>
      </w:r>
      <w:r>
        <w:rPr>
          <w:sz w:val="20"/>
          <w:szCs w:val="20"/>
          <w:color w:val="auto"/>
        </w:rPr>
        <w:tab/>
      </w:r>
      <w:r>
        <w:rPr>
          <w:rFonts w:ascii="宋体" w:cs="宋体" w:eastAsia="宋体" w:hAnsi="宋体"/>
          <w:sz w:val="32"/>
          <w:szCs w:val="32"/>
          <w:color w:val="auto"/>
        </w:rPr>
        <w:t>资产评估业务质量控制记录主要包括：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（一）评估业务工作底稿；</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（二）监控和改进记录；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（三）质量控制体系评审记录。</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第四十九条</w:t>
      </w:r>
      <w:r>
        <w:rPr>
          <w:sz w:val="20"/>
          <w:szCs w:val="20"/>
          <w:color w:val="auto"/>
        </w:rPr>
        <w:tab/>
      </w:r>
      <w:r>
        <w:rPr>
          <w:rFonts w:ascii="宋体" w:cs="宋体" w:eastAsia="宋体" w:hAnsi="宋体"/>
          <w:sz w:val="32"/>
          <w:szCs w:val="32"/>
          <w:color w:val="auto"/>
        </w:rPr>
        <w:t>资产评估业务质量控制记录，应当根据重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要性和必要性设计其内容，以符合法律、行政法规和资产评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估准则的要求。</w:t>
      </w:r>
    </w:p>
    <w:p>
      <w:pPr>
        <w:spacing w:after="0" w:line="200" w:lineRule="exact"/>
        <w:rPr>
          <w:sz w:val="20"/>
          <w:szCs w:val="20"/>
          <w:color w:val="auto"/>
        </w:rPr>
      </w:pPr>
    </w:p>
    <w:p>
      <w:pPr>
        <w:spacing w:after="0" w:line="215" w:lineRule="exact"/>
        <w:rPr>
          <w:sz w:val="20"/>
          <w:szCs w:val="20"/>
          <w:color w:val="auto"/>
        </w:rPr>
      </w:pPr>
    </w:p>
    <w:p>
      <w:pPr>
        <w:jc w:val="center"/>
        <w:ind w:left="3040"/>
        <w:spacing w:after="0" w:line="366" w:lineRule="exact"/>
        <w:tabs>
          <w:tab w:leader="none" w:pos="460" w:val="left"/>
        </w:tabs>
        <w:rPr>
          <w:sz w:val="20"/>
          <w:szCs w:val="20"/>
          <w:color w:val="auto"/>
        </w:rPr>
      </w:pPr>
      <w:r>
        <w:rPr>
          <w:rFonts w:ascii="宋体" w:cs="宋体" w:eastAsia="宋体" w:hAnsi="宋体"/>
          <w:sz w:val="32"/>
          <w:szCs w:val="32"/>
          <w:color w:val="auto"/>
        </w:rPr>
        <w:t>第十章</w:t>
      </w:r>
      <w:r>
        <w:rPr>
          <w:sz w:val="20"/>
          <w:szCs w:val="20"/>
          <w:color w:val="auto"/>
        </w:rPr>
        <w:tab/>
      </w:r>
      <w:r>
        <w:rPr>
          <w:rFonts w:ascii="宋体" w:cs="宋体" w:eastAsia="宋体" w:hAnsi="宋体"/>
          <w:sz w:val="32"/>
          <w:szCs w:val="32"/>
          <w:color w:val="auto"/>
        </w:rPr>
        <w:t>附 则</w:t>
      </w:r>
    </w:p>
    <w:p>
      <w:pPr>
        <w:spacing w:after="0" w:line="312"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第五十条</w:t>
      </w:r>
      <w:r>
        <w:rPr>
          <w:sz w:val="20"/>
          <w:szCs w:val="20"/>
          <w:color w:val="auto"/>
        </w:rPr>
        <w:tab/>
      </w:r>
      <w:r>
        <w:rPr>
          <w:rFonts w:ascii="宋体" w:cs="宋体" w:eastAsia="宋体" w:hAnsi="宋体"/>
          <w:sz w:val="32"/>
          <w:szCs w:val="32"/>
          <w:color w:val="auto"/>
        </w:rPr>
        <w:t>具有证券评估业务资格的资产评估机构应</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当遵守本指南，其他资产评估机构可以参照本指南。</w:t>
      </w:r>
    </w:p>
    <w:p>
      <w:pPr>
        <w:spacing w:after="0" w:line="236" w:lineRule="exact"/>
        <w:rPr>
          <w:sz w:val="20"/>
          <w:szCs w:val="20"/>
          <w:color w:val="auto"/>
        </w:rPr>
      </w:pPr>
    </w:p>
    <w:p>
      <w:pPr>
        <w:ind w:left="1000"/>
        <w:spacing w:after="0" w:line="388" w:lineRule="exact"/>
        <w:tabs>
          <w:tab w:leader="none" w:pos="2920" w:val="left"/>
        </w:tabs>
        <w:rPr>
          <w:sz w:val="20"/>
          <w:szCs w:val="20"/>
          <w:color w:val="auto"/>
        </w:rPr>
      </w:pPr>
      <w:r>
        <w:rPr>
          <w:rFonts w:ascii="宋体" w:cs="宋体" w:eastAsia="宋体" w:hAnsi="宋体"/>
          <w:sz w:val="32"/>
          <w:szCs w:val="32"/>
          <w:b w:val="1"/>
          <w:bCs w:val="1"/>
          <w:color w:val="auto"/>
        </w:rPr>
        <w:t>第五十一条</w:t>
      </w:r>
      <w:r>
        <w:rPr>
          <w:sz w:val="20"/>
          <w:szCs w:val="20"/>
          <w:color w:val="auto"/>
        </w:rPr>
        <w:tab/>
      </w:r>
      <w:r>
        <w:rPr>
          <w:rFonts w:ascii="宋体" w:cs="宋体" w:eastAsia="宋体" w:hAnsi="宋体"/>
          <w:sz w:val="32"/>
          <w:szCs w:val="32"/>
          <w:color w:val="auto"/>
        </w:rPr>
        <w:t>本指南自</w:t>
      </w:r>
      <w:r>
        <w:rPr>
          <w:rFonts w:ascii="Arial" w:cs="Arial" w:eastAsia="Arial" w:hAnsi="Arial"/>
          <w:sz w:val="32"/>
          <w:szCs w:val="32"/>
          <w:color w:val="auto"/>
        </w:rPr>
        <w:t xml:space="preserve"> 2017 </w:t>
      </w:r>
      <w:r>
        <w:rPr>
          <w:rFonts w:ascii="宋体" w:cs="宋体" w:eastAsia="宋体" w:hAnsi="宋体"/>
          <w:sz w:val="32"/>
          <w:szCs w:val="32"/>
          <w:color w:val="auto"/>
        </w:rPr>
        <w:t>年</w:t>
      </w:r>
      <w:r>
        <w:rPr>
          <w:rFonts w:ascii="Arial" w:cs="Arial" w:eastAsia="Arial" w:hAnsi="Arial"/>
          <w:sz w:val="32"/>
          <w:szCs w:val="32"/>
          <w:color w:val="auto"/>
        </w:rPr>
        <w:t xml:space="preserve"> 10 </w:t>
      </w:r>
      <w:r>
        <w:rPr>
          <w:rFonts w:ascii="宋体" w:cs="宋体" w:eastAsia="宋体" w:hAnsi="宋体"/>
          <w:sz w:val="32"/>
          <w:szCs w:val="32"/>
          <w:color w:val="auto"/>
        </w:rPr>
        <w:t>月</w:t>
      </w:r>
      <w:r>
        <w:rPr>
          <w:rFonts w:ascii="Arial" w:cs="Arial" w:eastAsia="Arial" w:hAnsi="Arial"/>
          <w:sz w:val="32"/>
          <w:szCs w:val="32"/>
          <w:color w:val="auto"/>
        </w:rPr>
        <w:t xml:space="preserve"> 1 </w:t>
      </w:r>
      <w:r>
        <w:rPr>
          <w:rFonts w:ascii="宋体" w:cs="宋体" w:eastAsia="宋体" w:hAnsi="宋体"/>
          <w:sz w:val="32"/>
          <w:szCs w:val="32"/>
          <w:color w:val="auto"/>
        </w:rPr>
        <w:t>日起施行。中国</w:t>
      </w:r>
    </w:p>
    <w:p>
      <w:pPr>
        <w:sectPr>
          <w:pgSz w:w="11900" w:h="16838" w:orient="portrait"/>
          <w:cols w:equalWidth="0" w:num="1">
            <w:col w:w="9026"/>
          </w:cols>
          <w:pgMar w:left="1440" w:top="1440" w:right="1440" w:bottom="1440" w:gutter="0" w:footer="0" w:header="0"/>
        </w:sectPr>
      </w:pPr>
    </w:p>
    <w:bookmarkStart w:id="14" w:name="page15"/>
    <w:bookmarkEnd w:id="14"/>
    <w:p>
      <w:pPr>
        <w:ind w:left="360"/>
        <w:spacing w:after="0" w:line="376" w:lineRule="exact"/>
        <w:rPr>
          <w:sz w:val="20"/>
          <w:szCs w:val="20"/>
          <w:color w:val="auto"/>
        </w:rPr>
      </w:pPr>
      <w:r>
        <w:rPr>
          <w:rFonts w:ascii="宋体" w:cs="宋体" w:eastAsia="宋体" w:hAnsi="宋体"/>
          <w:sz w:val="31"/>
          <w:szCs w:val="31"/>
          <w:color w:val="auto"/>
        </w:rPr>
        <w:t>资产评估协会于</w:t>
      </w:r>
      <w:r>
        <w:rPr>
          <w:rFonts w:ascii="Arial" w:cs="Arial" w:eastAsia="Arial" w:hAnsi="Arial"/>
          <w:sz w:val="31"/>
          <w:szCs w:val="31"/>
          <w:color w:val="auto"/>
        </w:rPr>
        <w:t xml:space="preserve"> 2010 </w:t>
      </w:r>
      <w:r>
        <w:rPr>
          <w:rFonts w:ascii="宋体" w:cs="宋体" w:eastAsia="宋体" w:hAnsi="宋体"/>
          <w:sz w:val="31"/>
          <w:szCs w:val="31"/>
          <w:color w:val="auto"/>
        </w:rPr>
        <w:t>年</w:t>
      </w:r>
      <w:r>
        <w:rPr>
          <w:rFonts w:ascii="Arial" w:cs="Arial" w:eastAsia="Arial" w:hAnsi="Arial"/>
          <w:sz w:val="31"/>
          <w:szCs w:val="31"/>
          <w:color w:val="auto"/>
        </w:rPr>
        <w:t xml:space="preserve"> 12 </w:t>
      </w:r>
      <w:r>
        <w:rPr>
          <w:rFonts w:ascii="宋体" w:cs="宋体" w:eastAsia="宋体" w:hAnsi="宋体"/>
          <w:sz w:val="31"/>
          <w:szCs w:val="31"/>
          <w:color w:val="auto"/>
        </w:rPr>
        <w:t>月</w:t>
      </w:r>
      <w:r>
        <w:rPr>
          <w:rFonts w:ascii="Arial" w:cs="Arial" w:eastAsia="Arial" w:hAnsi="Arial"/>
          <w:sz w:val="31"/>
          <w:szCs w:val="31"/>
          <w:color w:val="auto"/>
        </w:rPr>
        <w:t xml:space="preserve"> 18 </w:t>
      </w:r>
      <w:r>
        <w:rPr>
          <w:rFonts w:ascii="宋体" w:cs="宋体" w:eastAsia="宋体" w:hAnsi="宋体"/>
          <w:sz w:val="31"/>
          <w:szCs w:val="31"/>
          <w:color w:val="auto"/>
        </w:rPr>
        <w:t>日发布的《关于印发〈评</w:t>
      </w:r>
    </w:p>
    <w:p>
      <w:pPr>
        <w:spacing w:after="0" w:line="271" w:lineRule="exact"/>
        <w:rPr>
          <w:sz w:val="20"/>
          <w:szCs w:val="20"/>
          <w:color w:val="auto"/>
        </w:rPr>
      </w:pPr>
    </w:p>
    <w:p>
      <w:pPr>
        <w:ind w:left="360"/>
        <w:spacing w:after="0" w:line="352" w:lineRule="exact"/>
        <w:rPr>
          <w:sz w:val="20"/>
          <w:szCs w:val="20"/>
          <w:color w:val="auto"/>
        </w:rPr>
      </w:pPr>
      <w:r>
        <w:rPr>
          <w:rFonts w:ascii="宋体" w:cs="宋体" w:eastAsia="宋体" w:hAnsi="宋体"/>
          <w:sz w:val="29"/>
          <w:szCs w:val="29"/>
          <w:color w:val="auto"/>
        </w:rPr>
        <w:t>估机构业务质量控制指南〉的通知》（中评协〔</w:t>
      </w:r>
      <w:r>
        <w:rPr>
          <w:rFonts w:ascii="Arial" w:cs="Arial" w:eastAsia="Arial" w:hAnsi="Arial"/>
          <w:sz w:val="29"/>
          <w:szCs w:val="29"/>
          <w:color w:val="auto"/>
        </w:rPr>
        <w:t>2010</w:t>
      </w:r>
      <w:r>
        <w:rPr>
          <w:rFonts w:ascii="宋体" w:cs="宋体" w:eastAsia="宋体" w:hAnsi="宋体"/>
          <w:sz w:val="29"/>
          <w:szCs w:val="29"/>
          <w:color w:val="auto"/>
        </w:rPr>
        <w:t>〕</w:t>
      </w:r>
      <w:r>
        <w:rPr>
          <w:rFonts w:ascii="Arial" w:cs="Arial" w:eastAsia="Arial" w:hAnsi="Arial"/>
          <w:sz w:val="29"/>
          <w:szCs w:val="29"/>
          <w:color w:val="auto"/>
        </w:rPr>
        <w:t xml:space="preserve">214 </w:t>
      </w:r>
      <w:r>
        <w:rPr>
          <w:rFonts w:ascii="宋体" w:cs="宋体" w:eastAsia="宋体" w:hAnsi="宋体"/>
          <w:sz w:val="29"/>
          <w:szCs w:val="29"/>
          <w:color w:val="auto"/>
        </w:rPr>
        <w:t>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同时废止。</w:t>
      </w:r>
    </w:p>
    <w:sectPr>
      <w:pgSz w:w="11900" w:h="16838" w:orient="portrait"/>
      <w:cols w:equalWidth="0" w:num="1">
        <w:col w:w="9026"/>
      </w:cols>
      <w:pgMar w:left="1440" w:top="1429"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2017-09-14T08:53:52Z</dcterms:created>
  <dcterms:modified xsi:type="dcterms:W3CDTF">2017-09-14T08:53:52Z</dcterms:modified>
</cp:coreProperties>
</file>