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资产评估价值类型指导意见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jc w:val="center"/>
        <w:ind w:left="32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第一章</w:t>
        <w:tab/>
        <w:t>总则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为规范资产评估专业人员选择、使用和定义价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值类型行为，保护资产评估当事人合法权益和公共利益，根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据《资产评估基本准则》制定本指导意见。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执行资产评估业务，应当遵守本指导意见。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left="224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第二章</w:t>
        <w:tab/>
        <w:t>价值类型及其定义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本指导意见所称资产评估价值类型包括市场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价值和市场价值以外的价值类型。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市场价值是指自愿买方和自愿卖方在各自理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性行事且未受任何强迫的情况下，评估对象在评估基准日进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行正常公平交易的价值估计数额。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市场价值以外的价值类型包括投资价值、在用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价值、清算价值、残余价值等。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投资价值是指评估对象对于具有明确投资目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标的特定投资者或者某一类投资者所具有的价值估计数额，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亦称特定投资者价值。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在用价值是指将评估对象作为企业、资产组组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成部分或者要素资产按其正在使用方式和程度及其对所属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103" w:gutter="0" w:footer="0" w:header="0"/>
        </w:sectPr>
      </w:pPr>
    </w:p>
    <w:bookmarkStart w:id="1" w:name="page2"/>
    <w:bookmarkEnd w:id="1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企业、资产组的贡献的价值估计数额。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清算价值是指评估对象处于被迫出售、快速变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现等非正常市场条件下的价值估计数额。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残余价值是指机器设备、房屋建筑物或者其他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有形资产等的拆零变现价值估计数额。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某些特定评估业务评估结论的价值类型可能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会受到法律、行政法规或者合同的约束，这些评估业务的评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估结论应当按照法律、行政法规或者合同的规定选择评估结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论的价值类型；法律、行政法规或者合同没有规定的，可以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根据实际情况选择市场价值或者市场价值以外的价值类型，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并予以定义。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特定评估业务包括：以抵（质）押为目的的评估业务、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以税收为目的的评估业务、以保险为目的的评估业务、以财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务报告为目的的评估业务等。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执行资产评估业务，应当合理考虑本指导意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见与其他相关准则的协调。采用本指导意见规定之外的价值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类型时，应当在资产评估报告中披露。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left="192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第三章</w:t>
        <w:tab/>
        <w:t>价值类型的选择和使用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法律、行政法规或者合同对价值类型有规定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的，应当按其规定选择价值类型；没有规定的，可以根据实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际情况选择市场价值或者市场价值以外的价值类型。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执行资产评估业务，选择和使用价值类型，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47" w:gutter="0" w:footer="0" w:header="0"/>
        </w:sectPr>
      </w:pPr>
    </w:p>
    <w:bookmarkStart w:id="2" w:name="page3"/>
    <w:bookmarkEnd w:id="2"/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应当充分考虑评估目的、市场条件、评估对象自身条件等因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素。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资产评估专业人员选择价值类型，应当考虑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价值类型与评估假设的相关性。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评估方法是估计和判断市场价值和市场价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值以外的价值类型评估结论的技术手段，某一种价值类型下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的评估结论可以通过一种或者多种评估方法得出。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执行资产评估业务，当评估目的、评估对象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等资产评估基本要素满足市场价值定义的要求时，一般选择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市场价值作为评估结论的价值类型。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资产评估专业人员选择市场价值作为价值类型，应当知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晓同一资产在不同市场的价值可能存在差异。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执行资产评估业务，当评估业务针对的是特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定投资者或者某一类投资者，并在评估业务执行过程中充分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考虑并使用了仅适用于特定投资者或者某一类投资者的特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定评估资料和经济技术参数时，通常选择投资价值作为评估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结论的价值类型。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执行资产评估业务，评估对象是企业或者整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体资产中的要素资产，并在评估业务执行过程中只考虑了该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要素资产正在使用的方式和贡献程度，没有考虑该资产作为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独立资产所具有的效用及在公开市场上交易等对评估结论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的影响，通常选择在用价值作为评估结论的价值类型。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3" w:name="page4"/>
    <w:bookmarkEnd w:id="3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执行资产评估业务，当评估对象面临被迫出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售、快速变现或者评估对象具有潜在被迫出售、快速变现等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情况时，通常选择清算价值作为评估结论的价值类型。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执行资产评估业务，当评估对象无法使用或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者不宜整体使用时，通常考虑评估对象的拆零变现，并选择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残余价值作为评估结论的价值类型。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第二十一条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执行以抵（质）押为目的的资产评估业务，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应当根据《中华人民共和国担保法》等相关法律、行政法规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及金融监管机关的规定选择评估结论的价值类型；相关法律、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行政法规及金融监管机关没有规定的，可以根据实际情况选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择市场价值或者市场价值以外的价值类型作为抵（质）押物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评估结论的价值类型。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执行以税收为目的的资产评估业务，应当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根据税法等相关法律、行政法规规定选择评估结论的价值类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型；相关法律、行政法规没有规定的，可以根据实际情况选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择市场价值或者市场价值以外的价值类型作为课税对象评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估结论的价值类型。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执行以保险为目的的资产评估业务，应当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根据《中华人民共和国保险法》等相关法律、行政法规或者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合同规定选择评估结论的价值类型；相关法律、行政法规或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者合同没有规定的，可以根据实际情况选择市场价值或者市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场价值以外的价值类型作为保险标的物评估结论的价值类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4" w:name="page5"/>
    <w:bookmarkEnd w:id="4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执行以财务报告为目的的资产评估业务，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应当根据会计准则或者相关会计核算与披露的具体要求、评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估对象等相关条件明确价值类型，会计准则规定的计量属性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可以理解为相对应的资产评估价值类型。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60" w:right="46" w:firstLine="643"/>
        <w:spacing w:after="0" w:line="47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第二十五条 </w:t>
      </w:r>
      <w:r>
        <w:rPr>
          <w:rFonts w:ascii="宋体" w:cs="宋体" w:eastAsia="宋体" w:hAnsi="宋体"/>
          <w:sz w:val="32"/>
          <w:szCs w:val="32"/>
          <w:color w:val="auto"/>
        </w:rPr>
        <w:t>执行资产评估业务，应当根据《资产评估执业准则</w:t>
      </w:r>
      <w:r>
        <w:rPr>
          <w:rFonts w:ascii="Arial" w:cs="Arial" w:eastAsia="Arial" w:hAnsi="Arial"/>
          <w:sz w:val="32"/>
          <w:szCs w:val="32"/>
          <w:color w:val="auto"/>
        </w:rPr>
        <w:t>——</w:t>
      </w:r>
      <w:r>
        <w:rPr>
          <w:rFonts w:ascii="宋体" w:cs="宋体" w:eastAsia="宋体" w:hAnsi="宋体"/>
          <w:sz w:val="32"/>
          <w:szCs w:val="32"/>
          <w:color w:val="auto"/>
        </w:rPr>
        <w:t>资产评估报告》对价值类型及其定义进行披露。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center"/>
        <w:ind w:left="32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第四章</w:t>
        <w:tab/>
        <w:t>附则</w: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1000"/>
        <w:spacing w:after="0" w:line="388" w:lineRule="exact"/>
        <w:tabs>
          <w:tab w:leader="none" w:pos="29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本指导意见自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2017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日起施行。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中国资产评估协会于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2007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11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28 </w:t>
      </w:r>
      <w:r>
        <w:rPr>
          <w:rFonts w:ascii="宋体" w:cs="宋体" w:eastAsia="宋体" w:hAnsi="宋体"/>
          <w:sz w:val="32"/>
          <w:szCs w:val="32"/>
          <w:color w:val="auto"/>
        </w:rPr>
        <w:t>日发布的《关于印发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36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〈资产评估准则</w:t>
      </w:r>
      <w:r>
        <w:rPr>
          <w:rFonts w:ascii="Arial" w:cs="Arial" w:eastAsia="Arial" w:hAnsi="Arial"/>
          <w:sz w:val="31"/>
          <w:szCs w:val="31"/>
          <w:color w:val="auto"/>
        </w:rPr>
        <w:t>——</w:t>
      </w:r>
      <w:r>
        <w:rPr>
          <w:rFonts w:ascii="宋体" w:cs="宋体" w:eastAsia="宋体" w:hAnsi="宋体"/>
          <w:sz w:val="31"/>
          <w:szCs w:val="31"/>
          <w:color w:val="auto"/>
        </w:rPr>
        <w:t>评估报告〉等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7 </w:t>
      </w:r>
      <w:r>
        <w:rPr>
          <w:rFonts w:ascii="宋体" w:cs="宋体" w:eastAsia="宋体" w:hAnsi="宋体"/>
          <w:sz w:val="31"/>
          <w:szCs w:val="31"/>
          <w:color w:val="auto"/>
        </w:rPr>
        <w:t>项资产评估准则的通知》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（中评协〔</w:t>
      </w:r>
      <w:r>
        <w:rPr>
          <w:rFonts w:ascii="Arial" w:cs="Arial" w:eastAsia="Arial" w:hAnsi="Arial"/>
          <w:sz w:val="32"/>
          <w:szCs w:val="32"/>
          <w:color w:val="auto"/>
        </w:rPr>
        <w:t>2007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189 </w:t>
      </w:r>
      <w:r>
        <w:rPr>
          <w:rFonts w:ascii="宋体" w:cs="宋体" w:eastAsia="宋体" w:hAnsi="宋体"/>
          <w:sz w:val="32"/>
          <w:szCs w:val="32"/>
          <w:color w:val="auto"/>
        </w:rPr>
        <w:t>号）中的《资产评估价值类型指导意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见》同时废止。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2017-09-14T09:00:11Z</dcterms:created>
  <dcterms:modified xsi:type="dcterms:W3CDTF">2017-09-14T09:00:11Z</dcterms:modified>
</cp:coreProperties>
</file>