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
        <w:spacing w:after="0" w:line="366" w:lineRule="exact"/>
        <w:rPr>
          <w:sz w:val="20"/>
          <w:szCs w:val="20"/>
          <w:color w:val="auto"/>
        </w:rPr>
      </w:pPr>
      <w:r>
        <w:rPr>
          <w:rFonts w:ascii="宋体" w:cs="宋体" w:eastAsia="宋体" w:hAnsi="宋体"/>
          <w:sz w:val="32"/>
          <w:szCs w:val="32"/>
          <w:color w:val="auto"/>
        </w:rPr>
        <w:t>附件</w:t>
      </w:r>
    </w:p>
    <w:p>
      <w:pPr>
        <w:spacing w:after="0" w:line="394" w:lineRule="exact"/>
        <w:rPr>
          <w:sz w:val="24"/>
          <w:szCs w:val="24"/>
          <w:color w:val="auto"/>
        </w:rPr>
      </w:pPr>
    </w:p>
    <w:p>
      <w:pPr>
        <w:jc w:val="center"/>
        <w:ind w:right="6"/>
        <w:spacing w:after="0" w:line="534" w:lineRule="exact"/>
        <w:rPr>
          <w:sz w:val="20"/>
          <w:szCs w:val="20"/>
          <w:color w:val="auto"/>
        </w:rPr>
      </w:pPr>
      <w:r>
        <w:rPr>
          <w:rFonts w:ascii="宋体" w:cs="宋体" w:eastAsia="宋体" w:hAnsi="宋体"/>
          <w:sz w:val="44"/>
          <w:szCs w:val="44"/>
          <w:b w:val="1"/>
          <w:bCs w:val="1"/>
          <w:color w:val="auto"/>
        </w:rPr>
        <w:t>资产评估执业准则</w:t>
      </w:r>
      <w:r>
        <w:rPr>
          <w:rFonts w:ascii="Arial" w:cs="Arial" w:eastAsia="Arial" w:hAnsi="Arial"/>
          <w:sz w:val="44"/>
          <w:szCs w:val="44"/>
          <w:b w:val="1"/>
          <w:bCs w:val="1"/>
          <w:color w:val="auto"/>
        </w:rPr>
        <w:t>——</w:t>
      </w:r>
      <w:r>
        <w:rPr>
          <w:rFonts w:ascii="宋体" w:cs="宋体" w:eastAsia="宋体" w:hAnsi="宋体"/>
          <w:sz w:val="44"/>
          <w:szCs w:val="44"/>
          <w:b w:val="1"/>
          <w:bCs w:val="1"/>
          <w:color w:val="auto"/>
        </w:rPr>
        <w:t>资产评估报告</w:t>
      </w:r>
    </w:p>
    <w:p>
      <w:pPr>
        <w:spacing w:after="0" w:line="399"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3"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为规范资产评估报告编制和出具行为，保护资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产评估当事人合法权益和公共利益，根据《资产评估基本准</w:t>
      </w:r>
    </w:p>
    <w:p>
      <w:pPr>
        <w:spacing w:after="0" w:line="257"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则》制定本准则。</w:t>
      </w:r>
    </w:p>
    <w:p>
      <w:pPr>
        <w:spacing w:after="0" w:line="259" w:lineRule="exact"/>
        <w:rPr>
          <w:sz w:val="24"/>
          <w:szCs w:val="24"/>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本准则所称资产评估报告是指资产评估机构</w:t>
      </w:r>
    </w:p>
    <w:p>
      <w:pPr>
        <w:spacing w:after="0" w:line="268"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及其资产评估专业人员遵守法律、行政法规和资产评估准则，</w:t>
      </w:r>
    </w:p>
    <w:p>
      <w:pPr>
        <w:spacing w:after="0" w:line="257"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根据委托履行必要的资产评估程序后，由资产评估机构对评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估对象在评估基准日特定目的下的价值出具的专业报告。</w:t>
      </w:r>
    </w:p>
    <w:p>
      <w:pPr>
        <w:spacing w:after="0" w:line="305" w:lineRule="exact"/>
        <w:rPr>
          <w:sz w:val="24"/>
          <w:szCs w:val="24"/>
          <w:color w:val="auto"/>
        </w:rPr>
      </w:pPr>
    </w:p>
    <w:p>
      <w:pPr>
        <w:ind w:left="360" w:right="366" w:firstLine="643"/>
        <w:spacing w:after="0" w:line="469" w:lineRule="exact"/>
        <w:rPr>
          <w:sz w:val="20"/>
          <w:szCs w:val="20"/>
          <w:color w:val="auto"/>
        </w:rPr>
      </w:pPr>
      <w:r>
        <w:rPr>
          <w:rFonts w:ascii="宋体" w:cs="宋体" w:eastAsia="宋体" w:hAnsi="宋体"/>
          <w:sz w:val="32"/>
          <w:szCs w:val="32"/>
          <w:b w:val="1"/>
          <w:bCs w:val="1"/>
          <w:color w:val="auto"/>
        </w:rPr>
        <w:t>第三条</w:t>
      </w:r>
      <w:r>
        <w:rPr>
          <w:rFonts w:ascii="Arial" w:cs="Arial" w:eastAsia="Arial" w:hAnsi="Arial"/>
          <w:sz w:val="32"/>
          <w:szCs w:val="32"/>
          <w:color w:val="auto"/>
        </w:rPr>
        <w:t xml:space="preserve"> </w:t>
      </w:r>
      <w:r>
        <w:rPr>
          <w:rFonts w:ascii="宋体" w:cs="宋体" w:eastAsia="宋体" w:hAnsi="宋体"/>
          <w:sz w:val="32"/>
          <w:szCs w:val="32"/>
          <w:color w:val="auto"/>
        </w:rPr>
        <w:t>资产评估机构及其资产评估专业人员以</w:t>
      </w:r>
      <w:r>
        <w:rPr>
          <w:rFonts w:ascii="Arial" w:cs="Arial" w:eastAsia="Arial" w:hAnsi="Arial"/>
          <w:sz w:val="32"/>
          <w:szCs w:val="32"/>
          <w:color w:val="auto"/>
        </w:rPr>
        <w:t>“</w:t>
      </w:r>
      <w:r>
        <w:rPr>
          <w:rFonts w:ascii="宋体" w:cs="宋体" w:eastAsia="宋体" w:hAnsi="宋体"/>
          <w:sz w:val="32"/>
          <w:szCs w:val="32"/>
          <w:color w:val="auto"/>
        </w:rPr>
        <w:t>资产评估报告</w:t>
      </w:r>
      <w:r>
        <w:rPr>
          <w:rFonts w:ascii="Arial" w:cs="Arial" w:eastAsia="Arial" w:hAnsi="Arial"/>
          <w:sz w:val="32"/>
          <w:szCs w:val="32"/>
          <w:color w:val="auto"/>
        </w:rPr>
        <w:t>”</w:t>
      </w:r>
      <w:r>
        <w:rPr>
          <w:rFonts w:ascii="宋体" w:cs="宋体" w:eastAsia="宋体" w:hAnsi="宋体"/>
          <w:sz w:val="32"/>
          <w:szCs w:val="32"/>
          <w:color w:val="auto"/>
        </w:rPr>
        <w:t>名义出具书面专业报告，应当遵守本准则。</w:t>
      </w:r>
    </w:p>
    <w:p>
      <w:pPr>
        <w:spacing w:after="0" w:line="200" w:lineRule="exact"/>
        <w:rPr>
          <w:sz w:val="24"/>
          <w:szCs w:val="24"/>
          <w:color w:val="auto"/>
        </w:rPr>
      </w:pPr>
    </w:p>
    <w:p>
      <w:pPr>
        <w:spacing w:after="0" w:line="217" w:lineRule="exact"/>
        <w:rPr>
          <w:sz w:val="24"/>
          <w:szCs w:val="24"/>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第二章</w:t>
        <w:tab/>
        <w:t>基本遵循</w:t>
      </w:r>
    </w:p>
    <w:p>
      <w:pPr>
        <w:spacing w:after="0" w:line="200" w:lineRule="exact"/>
        <w:rPr>
          <w:sz w:val="24"/>
          <w:szCs w:val="24"/>
          <w:color w:val="auto"/>
        </w:rPr>
      </w:pPr>
    </w:p>
    <w:p>
      <w:pPr>
        <w:spacing w:after="0" w:line="213"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资产评估报告陈述的内容应当清晰、准确，不</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得有误导性的表述。</w:t>
      </w:r>
    </w:p>
    <w:p>
      <w:pPr>
        <w:spacing w:after="0" w:line="257"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资产评估报告应当提供必要信息，使资产评估</w:t>
      </w:r>
    </w:p>
    <w:p>
      <w:pPr>
        <w:spacing w:after="0" w:line="257"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报告使用人能够正确理解评估结论。</w:t>
      </w:r>
    </w:p>
    <w:p>
      <w:pPr>
        <w:spacing w:after="0" w:line="259"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2"/>
          <w:szCs w:val="32"/>
          <w:color w:val="auto"/>
        </w:rPr>
        <w:t>资产评估报告的详略程度可以根据评估对象</w:t>
      </w:r>
    </w:p>
    <w:p>
      <w:pPr>
        <w:spacing w:after="0" w:line="257"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的复杂程度、委托人要求合理确定。</w:t>
      </w:r>
    </w:p>
    <w:p>
      <w:pPr>
        <w:spacing w:after="0" w:line="257"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执行资产评估业务，因法律法规规定、客观条</w:t>
      </w:r>
    </w:p>
    <w:p>
      <w:pPr>
        <w:spacing w:after="0" w:line="271"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件限制，无法或者不能完全履行资产评估基本程序，经采取</w:t>
      </w:r>
    </w:p>
    <w:p>
      <w:pPr>
        <w:sectPr>
          <w:pgSz w:w="11900" w:h="16838" w:orient="portrait"/>
          <w:cols w:equalWidth="0" w:num="1">
            <w:col w:w="9026"/>
          </w:cols>
          <w:pgMar w:left="1440" w:top="1438" w:right="1440" w:bottom="1103" w:gutter="0" w:footer="0" w:header="0"/>
        </w:sectPr>
      </w:pPr>
    </w:p>
    <w:bookmarkStart w:id="1" w:name="page2"/>
    <w:bookmarkEnd w:id="1"/>
    <w:p>
      <w:pPr>
        <w:spacing w:after="0" w:line="12"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措施弥补程序缺失，且未对评估结论产生重大影响的，可以</w:t>
      </w:r>
    </w:p>
    <w:p>
      <w:pPr>
        <w:spacing w:after="0" w:line="268"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出具资产评估报告，但应当在资产评估报告中说明资产评估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程序受限情况、处理方式及其对评估结论的影响。如果程序</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受限对评估结论产生重大影响或者无法判断其影响程度的，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不得出具资产评估报告。</w:t>
      </w:r>
    </w:p>
    <w:p>
      <w:pPr>
        <w:spacing w:after="0" w:line="257"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第八条</w:t>
      </w:r>
      <w:r>
        <w:rPr>
          <w:sz w:val="20"/>
          <w:szCs w:val="20"/>
          <w:color w:val="auto"/>
        </w:rPr>
        <w:tab/>
      </w:r>
      <w:r>
        <w:rPr>
          <w:rFonts w:ascii="宋体" w:cs="宋体" w:eastAsia="宋体" w:hAnsi="宋体"/>
          <w:sz w:val="32"/>
          <w:szCs w:val="32"/>
          <w:color w:val="auto"/>
        </w:rPr>
        <w:t>资产评估报告应当由至少两名承办该项业务</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的资产评估专业人员签名并加盖资产评估机构印章。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法定评估业务的资产评估报告应当由至少两名承办该</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项业务的资产评估师签名并加盖资产评估机构印章。</w:t>
      </w:r>
    </w:p>
    <w:p>
      <w:pPr>
        <w:spacing w:after="0" w:line="257"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资产评估报告应当使用中文撰写。需要同时出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具外文资产评估报告的，以中文资产评估报告为准。</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资产评估报告一般以人民币为计量币种，使用其他币种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计量的，应当注明该币种与人民币的汇率。</w:t>
      </w:r>
    </w:p>
    <w:p>
      <w:pPr>
        <w:spacing w:after="0" w:line="304" w:lineRule="exact"/>
        <w:rPr>
          <w:sz w:val="20"/>
          <w:szCs w:val="20"/>
          <w:color w:val="auto"/>
        </w:rPr>
      </w:pPr>
    </w:p>
    <w:p>
      <w:pPr>
        <w:ind w:left="360" w:right="366" w:firstLine="643"/>
        <w:spacing w:after="0" w:line="521" w:lineRule="exact"/>
        <w:rPr>
          <w:sz w:val="20"/>
          <w:szCs w:val="20"/>
          <w:color w:val="auto"/>
        </w:rPr>
      </w:pPr>
      <w:r>
        <w:rPr>
          <w:rFonts w:ascii="宋体" w:cs="宋体" w:eastAsia="宋体" w:hAnsi="宋体"/>
          <w:sz w:val="32"/>
          <w:szCs w:val="32"/>
          <w:b w:val="1"/>
          <w:bCs w:val="1"/>
          <w:color w:val="auto"/>
        </w:rPr>
        <w:t xml:space="preserve">第十条 </w:t>
      </w:r>
      <w:r>
        <w:rPr>
          <w:rFonts w:ascii="宋体" w:cs="宋体" w:eastAsia="宋体" w:hAnsi="宋体"/>
          <w:sz w:val="32"/>
          <w:szCs w:val="32"/>
          <w:color w:val="auto"/>
        </w:rPr>
        <w:t>资产评估报告应当明确评估结论的使用有效期。通常，只有当评估基准日与经济行为实现日相距不超过一年时，才可以使用资产评估报告。</w:t>
      </w:r>
    </w:p>
    <w:p>
      <w:pPr>
        <w:spacing w:after="0" w:line="200" w:lineRule="exact"/>
        <w:rPr>
          <w:sz w:val="20"/>
          <w:szCs w:val="20"/>
          <w:color w:val="auto"/>
        </w:rPr>
      </w:pPr>
    </w:p>
    <w:p>
      <w:pPr>
        <w:spacing w:after="0" w:line="216" w:lineRule="exact"/>
        <w:rPr>
          <w:sz w:val="20"/>
          <w:szCs w:val="20"/>
          <w:color w:val="auto"/>
        </w:rPr>
      </w:pPr>
    </w:p>
    <w:p>
      <w:pPr>
        <w:jc w:val="center"/>
        <w:ind w:left="2080"/>
        <w:spacing w:after="0" w:line="366" w:lineRule="exact"/>
        <w:tabs>
          <w:tab w:leader="none" w:pos="300" w:val="left"/>
        </w:tabs>
        <w:rPr>
          <w:sz w:val="20"/>
          <w:szCs w:val="20"/>
          <w:color w:val="auto"/>
        </w:rPr>
      </w:pPr>
      <w:r>
        <w:rPr>
          <w:rFonts w:ascii="宋体" w:cs="宋体" w:eastAsia="宋体" w:hAnsi="宋体"/>
          <w:sz w:val="32"/>
          <w:szCs w:val="32"/>
          <w:color w:val="auto"/>
        </w:rPr>
        <w:t>第三章</w:t>
        <w:tab/>
        <w:t>资产评估报告的内容</w:t>
      </w:r>
    </w:p>
    <w:p>
      <w:pPr>
        <w:spacing w:after="0" w:line="200" w:lineRule="exact"/>
        <w:rPr>
          <w:sz w:val="20"/>
          <w:szCs w:val="20"/>
          <w:color w:val="auto"/>
        </w:rPr>
      </w:pPr>
    </w:p>
    <w:p>
      <w:pPr>
        <w:spacing w:after="0" w:line="213"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资产评估报告的内容包括：标题及文号、目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录、声明、摘要、正文、附件。</w:t>
      </w:r>
    </w:p>
    <w:p>
      <w:pPr>
        <w:spacing w:after="0" w:line="257"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资产评估报告的声明通常包括以下内容：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（一）本资产评估报告依据财政部发布的资产评估基本</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准则和中国资产评估协会发布的资产评估执业准则和职业</w:t>
      </w:r>
    </w:p>
    <w:p>
      <w:pPr>
        <w:sectPr>
          <w:pgSz w:w="11900" w:h="16838" w:orient="portrait"/>
          <w:cols w:equalWidth="0" w:num="1">
            <w:col w:w="9026"/>
          </w:cols>
          <w:pgMar w:left="1440" w:top="1440" w:right="1440" w:bottom="1081" w:gutter="0" w:footer="0" w:header="0"/>
        </w:sectPr>
      </w:pPr>
    </w:p>
    <w:bookmarkStart w:id="2" w:name="page3"/>
    <w:bookmarkEnd w:id="2"/>
    <w:p>
      <w:pPr>
        <w:spacing w:after="0" w:line="1"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道德准则编制。</w:t>
      </w:r>
    </w:p>
    <w:p>
      <w:pPr>
        <w:spacing w:after="0" w:line="304" w:lineRule="exact"/>
        <w:rPr>
          <w:sz w:val="20"/>
          <w:szCs w:val="20"/>
          <w:color w:val="auto"/>
        </w:rPr>
      </w:pPr>
    </w:p>
    <w:p>
      <w:pPr>
        <w:jc w:val="both"/>
        <w:ind w:left="360" w:right="366" w:firstLine="641"/>
        <w:spacing w:after="0" w:line="562" w:lineRule="exact"/>
        <w:rPr>
          <w:sz w:val="20"/>
          <w:szCs w:val="20"/>
          <w:color w:val="auto"/>
        </w:rPr>
      </w:pPr>
      <w:r>
        <w:rPr>
          <w:rFonts w:ascii="宋体" w:cs="宋体" w:eastAsia="宋体" w:hAnsi="宋体"/>
          <w:sz w:val="32"/>
          <w:szCs w:val="32"/>
          <w:color w:val="auto"/>
        </w:rPr>
        <w:t>（二）委托人或者其他资产评估报告使用人应当按照法律、行政法规规定和资产评估报告载明的使用范围使用资产评估报告；委托人或者其他资产评估报告使用人违反前述规定使用资产评估报告的，资产评估机构及其资产评估专业人员不承担责任。</w:t>
      </w:r>
    </w:p>
    <w:p>
      <w:pPr>
        <w:spacing w:after="0" w:line="307"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（三）资产评估报告仅供委托人、资产评估委托合同中约定的其他资产评估报告使用人和法律、行政法规规定的资产评估报告使用人使用；除此之外，其他任何机构和个人不能成为资产评估报告的使用人。</w:t>
      </w:r>
    </w:p>
    <w:p>
      <w:pPr>
        <w:spacing w:after="0" w:line="307" w:lineRule="exact"/>
        <w:rPr>
          <w:sz w:val="20"/>
          <w:szCs w:val="20"/>
          <w:color w:val="auto"/>
        </w:rPr>
      </w:pPr>
    </w:p>
    <w:p>
      <w:pPr>
        <w:jc w:val="both"/>
        <w:ind w:left="360" w:right="366" w:firstLine="641"/>
        <w:spacing w:after="0" w:line="521" w:lineRule="exact"/>
        <w:rPr>
          <w:sz w:val="20"/>
          <w:szCs w:val="20"/>
          <w:color w:val="auto"/>
        </w:rPr>
      </w:pPr>
      <w:r>
        <w:rPr>
          <w:rFonts w:ascii="宋体" w:cs="宋体" w:eastAsia="宋体" w:hAnsi="宋体"/>
          <w:sz w:val="32"/>
          <w:szCs w:val="32"/>
          <w:color w:val="auto"/>
        </w:rPr>
        <w:t>（四）资产评估报告使用人应当正确理解评估结论，评估结论不等同于评估对象可实现价格，评估结论不应当被认为是对评估对象可实现价格的保证。</w:t>
      </w:r>
    </w:p>
    <w:p>
      <w:pPr>
        <w:spacing w:after="0" w:line="307" w:lineRule="exact"/>
        <w:rPr>
          <w:sz w:val="20"/>
          <w:szCs w:val="20"/>
          <w:color w:val="auto"/>
        </w:rPr>
      </w:pPr>
    </w:p>
    <w:p>
      <w:pPr>
        <w:jc w:val="both"/>
        <w:ind w:left="360" w:right="206" w:firstLine="641"/>
        <w:spacing w:after="0" w:line="521" w:lineRule="exact"/>
        <w:rPr>
          <w:sz w:val="20"/>
          <w:szCs w:val="20"/>
          <w:color w:val="auto"/>
        </w:rPr>
      </w:pPr>
      <w:r>
        <w:rPr>
          <w:rFonts w:ascii="宋体" w:cs="宋体" w:eastAsia="宋体" w:hAnsi="宋体"/>
          <w:sz w:val="32"/>
          <w:szCs w:val="32"/>
          <w:color w:val="auto"/>
        </w:rPr>
        <w:t>（五）资产评估机构及其资产评估专业人员遵守法律、行政法规和资产评估准则，坚持独立、客观、公正的原则，并对所出具的资产评估报告依法承担责任。</w:t>
      </w:r>
    </w:p>
    <w:p>
      <w:pPr>
        <w:spacing w:after="0" w:line="307" w:lineRule="exact"/>
        <w:rPr>
          <w:sz w:val="20"/>
          <w:szCs w:val="20"/>
          <w:color w:val="auto"/>
        </w:rPr>
      </w:pPr>
    </w:p>
    <w:p>
      <w:pPr>
        <w:ind w:left="360" w:right="366" w:firstLine="641"/>
        <w:spacing w:after="0" w:line="469" w:lineRule="exact"/>
        <w:rPr>
          <w:sz w:val="20"/>
          <w:szCs w:val="20"/>
          <w:color w:val="auto"/>
        </w:rPr>
      </w:pPr>
      <w:r>
        <w:rPr>
          <w:rFonts w:ascii="宋体" w:cs="宋体" w:eastAsia="宋体" w:hAnsi="宋体"/>
          <w:sz w:val="32"/>
          <w:szCs w:val="32"/>
          <w:color w:val="auto"/>
        </w:rPr>
        <w:t>（六）资产评估报告使用人应当关注评估结论成立的假设前提、资产评估报告特别事项说明和使用限制。</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（七）其他需要声明的内容。</w:t>
      </w:r>
    </w:p>
    <w:p>
      <w:pPr>
        <w:spacing w:after="0" w:line="257"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资产评估报告摘要通常提供资产评估业务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的主要信息及评估结论。</w:t>
      </w:r>
    </w:p>
    <w:p>
      <w:pPr>
        <w:spacing w:after="0" w:line="257" w:lineRule="exact"/>
        <w:rPr>
          <w:sz w:val="20"/>
          <w:szCs w:val="20"/>
          <w:color w:val="auto"/>
        </w:rPr>
      </w:pPr>
    </w:p>
    <w:p>
      <w:pPr>
        <w:jc w:val="center"/>
        <w:ind w:right="-67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资产评估报告正文应当包括下列内容：</w:t>
      </w:r>
    </w:p>
    <w:p>
      <w:pPr>
        <w:sectPr>
          <w:pgSz w:w="11900" w:h="16838" w:orient="portrait"/>
          <w:cols w:equalWidth="0" w:num="1">
            <w:col w:w="9026"/>
          </w:cols>
          <w:pgMar w:left="1440" w:top="1440" w:right="1440" w:bottom="1440" w:gutter="0" w:footer="0" w:header="0"/>
        </w:sectPr>
      </w:pPr>
    </w:p>
    <w:bookmarkStart w:id="3" w:name="page4"/>
    <w:bookmarkEnd w:id="3"/>
    <w:p>
      <w:pPr>
        <w:spacing w:after="0" w:line="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（一）委托人及其他资产评估报告使用人；</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（二）评估目的；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（三）评估对象和评估范围；</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（四）价值类型；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（五）评估基准日；</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（六）评估依据；</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（七）评估方法；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（八）评估程序实施过程和情况；</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（九）评估假设；</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（十一）特别事项说明；</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（十二）资产评估报告使用限制说明；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（十三）资产评估报告日；</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（十四）资产评估专业人员签名和资产评估机构印章。</w:t>
      </w:r>
    </w:p>
    <w:p>
      <w:pPr>
        <w:spacing w:after="0" w:line="257"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资产评估报告使用人包括委托人、资产评估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委托合同中约定的其他资产评估报告使用人和法律、行政法</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规规定的资产评估报告使用人。</w:t>
      </w:r>
    </w:p>
    <w:p>
      <w:pPr>
        <w:spacing w:after="0" w:line="257"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资产评估报告载明的评估目的应当唯一。</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资产评估报告中应当载明评估对象和评估</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范围，并描述评估对象的基本情况。</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第十八条</w:t>
      </w:r>
      <w:r>
        <w:rPr>
          <w:sz w:val="20"/>
          <w:szCs w:val="20"/>
          <w:color w:val="auto"/>
        </w:rPr>
        <w:tab/>
      </w:r>
      <w:r>
        <w:rPr>
          <w:rFonts w:ascii="宋体" w:cs="宋体" w:eastAsia="宋体" w:hAnsi="宋体"/>
          <w:sz w:val="32"/>
          <w:szCs w:val="32"/>
          <w:color w:val="auto"/>
        </w:rPr>
        <w:t>资产评估报告应当说明选择价值类型的理</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由，并明确其定义。</w:t>
      </w:r>
    </w:p>
    <w:p>
      <w:pPr>
        <w:sectPr>
          <w:pgSz w:w="11900" w:h="16838" w:orient="portrait"/>
          <w:cols w:equalWidth="0" w:num="1">
            <w:col w:w="9026"/>
          </w:cols>
          <w:pgMar w:left="1440" w:top="1440" w:right="1440" w:bottom="1440" w:gutter="0" w:footer="0" w:header="0"/>
        </w:sectPr>
      </w:pPr>
    </w:p>
    <w:bookmarkStart w:id="4" w:name="page5"/>
    <w:bookmarkEnd w:id="4"/>
    <w:p>
      <w:pPr>
        <w:spacing w:after="0" w:line="1"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资产评估报告载明的评估基准日应当与资</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产评估委托合同约定的评估基准日保持一致，可以是过去、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现在或者未来的时点。</w:t>
      </w:r>
    </w:p>
    <w:p>
      <w:pPr>
        <w:spacing w:after="0" w:line="257"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资产评估报告应当说明资产评估采用的法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律依据、准则依据、权属依据及取价依据等。</w:t>
      </w:r>
    </w:p>
    <w:p>
      <w:pPr>
        <w:spacing w:after="0" w:line="257"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资产评估报告应当说明所选用的评估方</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法及其理由。</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资产评估报告应当说明资产评估程序实</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施过程中现场调查、收集整理评估资料、评定估算等主要内</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容。</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第二十三条</w:t>
      </w:r>
      <w:r>
        <w:rPr>
          <w:sz w:val="20"/>
          <w:szCs w:val="20"/>
          <w:color w:val="auto"/>
        </w:rPr>
        <w:tab/>
      </w:r>
      <w:r>
        <w:rPr>
          <w:rFonts w:ascii="宋体" w:cs="宋体" w:eastAsia="宋体" w:hAnsi="宋体"/>
          <w:sz w:val="32"/>
          <w:szCs w:val="32"/>
          <w:color w:val="auto"/>
        </w:rPr>
        <w:t>资产评估报告应当披露所使用的资产评</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估假设。</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资产评估报告应当以文字和数字形式表</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述评估结论，并明确评估结论的使用有效期。</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评估结论通常是确定的数值。经与委托人沟通，评估结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论可以是区间值或者其他形式的专业意见。</w:t>
      </w:r>
    </w:p>
    <w:p>
      <w:pPr>
        <w:spacing w:after="0" w:line="257"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资产评估报告的特别事项说明包括：</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（一）权属等主要资料不完整或者存在瑕疵的情形；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（二）未决事项、法律纠纷等不确定因素；</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（三）重要的利用专家工作及相关报告情况；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（四）重大期后事项。</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资产评估报告应当重点提示资产评估报告使用人对特</w:t>
      </w:r>
    </w:p>
    <w:p>
      <w:pPr>
        <w:sectPr>
          <w:pgSz w:w="11900" w:h="16838" w:orient="portrait"/>
          <w:cols w:equalWidth="0" w:num="1">
            <w:col w:w="9026"/>
          </w:cols>
          <w:pgMar w:left="1440" w:top="1440" w:right="1440" w:bottom="1440" w:gutter="0" w:footer="0" w:header="0"/>
        </w:sectPr>
      </w:pPr>
    </w:p>
    <w:bookmarkStart w:id="5" w:name="page6"/>
    <w:bookmarkEnd w:id="5"/>
    <w:p>
      <w:pPr>
        <w:spacing w:after="0" w:line="1"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别事项予以关注。</w:t>
      </w:r>
    </w:p>
    <w:p>
      <w:pPr>
        <w:spacing w:after="0" w:line="257" w:lineRule="exact"/>
        <w:rPr>
          <w:sz w:val="20"/>
          <w:szCs w:val="20"/>
          <w:color w:val="auto"/>
        </w:rPr>
      </w:pPr>
    </w:p>
    <w:p>
      <w:pPr>
        <w:ind w:left="1000"/>
        <w:spacing w:after="0" w:line="366" w:lineRule="exact"/>
        <w:tabs>
          <w:tab w:leader="none" w:pos="2940" w:val="left"/>
        </w:tabs>
        <w:rPr>
          <w:sz w:val="20"/>
          <w:szCs w:val="20"/>
          <w:color w:val="auto"/>
        </w:rPr>
      </w:pPr>
      <w:r>
        <w:rPr>
          <w:rFonts w:ascii="宋体" w:cs="宋体" w:eastAsia="宋体" w:hAnsi="宋体"/>
          <w:sz w:val="32"/>
          <w:szCs w:val="32"/>
          <w:b w:val="1"/>
          <w:bCs w:val="1"/>
          <w:color w:val="auto"/>
        </w:rPr>
        <w:t>第二十六条</w:t>
      </w:r>
      <w:r>
        <w:rPr>
          <w:sz w:val="20"/>
          <w:szCs w:val="20"/>
          <w:color w:val="auto"/>
        </w:rPr>
        <w:tab/>
      </w:r>
      <w:r>
        <w:rPr>
          <w:rFonts w:ascii="宋体" w:cs="宋体" w:eastAsia="宋体" w:hAnsi="宋体"/>
          <w:sz w:val="32"/>
          <w:szCs w:val="32"/>
          <w:color w:val="auto"/>
        </w:rPr>
        <w:t>资产评估报告的使用限制说明应当载明：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（一）使用范围；</w:t>
      </w:r>
    </w:p>
    <w:p>
      <w:pPr>
        <w:spacing w:after="0" w:line="268"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（二）委托人或者其他资产评估报告使用人未按照法律、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行政法规规定和资产评估报告载明的使用范围使用资产评</w:t>
      </w:r>
    </w:p>
    <w:p>
      <w:pPr>
        <w:spacing w:after="0" w:line="268"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估报告的，资产评估机构及其资产评估专业人员不承担责任；</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（三）除委托人、资产评估委托合同中约定的其他资产</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评估报告使用人和法律、行政法规规定的资产评估报告使用</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人之外，其他任何机构和个人不能成为资产评估报告的使用</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（四）资产评估报告使用人应当正确理解评估结论。评</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估结论不等同于评估对象可实现价格，评估结论不应当被认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为是对评估对象可实现价格的保证。</w:t>
      </w:r>
    </w:p>
    <w:p>
      <w:pPr>
        <w:spacing w:after="0" w:line="257"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第二十七条</w:t>
      </w:r>
      <w:r>
        <w:rPr>
          <w:sz w:val="20"/>
          <w:szCs w:val="20"/>
          <w:color w:val="auto"/>
        </w:rPr>
        <w:tab/>
      </w:r>
      <w:r>
        <w:rPr>
          <w:rFonts w:ascii="宋体" w:cs="宋体" w:eastAsia="宋体" w:hAnsi="宋体"/>
          <w:sz w:val="32"/>
          <w:szCs w:val="32"/>
          <w:color w:val="auto"/>
        </w:rPr>
        <w:t>资产评估报告载明的资产评估报告日通</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常为评估结论形成的日期，可以不同于资产评估报告的签署</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日。</w:t>
      </w:r>
    </w:p>
    <w:p>
      <w:pPr>
        <w:spacing w:after="0" w:line="257"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资产评估报告附件通常包括：</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（一）评估对象所涉及的主要权属证明资料；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（二）委托人和其他相关当事人的承诺函；</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（三）资产评估机构及签名资产评估专业人员的备案文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件或者资格证明文件；</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（四）资产评估汇总表或者明细表。</w:t>
      </w:r>
    </w:p>
    <w:p>
      <w:pPr>
        <w:sectPr>
          <w:pgSz w:w="11900" w:h="16838" w:orient="portrait"/>
          <w:cols w:equalWidth="0" w:num="1">
            <w:col w:w="9026"/>
          </w:cols>
          <w:pgMar w:left="1440" w:top="1440" w:right="1440" w:bottom="1440" w:gutter="0" w:footer="0" w:header="0"/>
        </w:sectPr>
      </w:pPr>
    </w:p>
    <w:bookmarkStart w:id="6" w:name="page7"/>
    <w:bookmarkEnd w:id="6"/>
    <w:p>
      <w:pPr>
        <w:spacing w:after="0" w:line="1"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第四章</w:t>
        <w:tab/>
        <w:t>附则</w:t>
      </w:r>
    </w:p>
    <w:p>
      <w:pPr>
        <w:spacing w:after="0" w:line="200" w:lineRule="exact"/>
        <w:rPr>
          <w:sz w:val="20"/>
          <w:szCs w:val="20"/>
          <w:color w:val="auto"/>
        </w:rPr>
      </w:pPr>
    </w:p>
    <w:p>
      <w:pPr>
        <w:spacing w:after="0" w:line="260" w:lineRule="exact"/>
        <w:rPr>
          <w:sz w:val="20"/>
          <w:szCs w:val="20"/>
          <w:color w:val="auto"/>
        </w:rPr>
      </w:pPr>
    </w:p>
    <w:p>
      <w:pPr>
        <w:ind w:left="360" w:right="346" w:firstLine="643"/>
        <w:spacing w:after="0" w:line="546" w:lineRule="exact"/>
        <w:rPr>
          <w:sz w:val="20"/>
          <w:szCs w:val="20"/>
          <w:color w:val="auto"/>
        </w:rPr>
      </w:pPr>
      <w:r>
        <w:rPr>
          <w:rFonts w:ascii="宋体" w:cs="宋体" w:eastAsia="宋体" w:hAnsi="宋体"/>
          <w:sz w:val="30"/>
          <w:szCs w:val="30"/>
          <w:b w:val="1"/>
          <w:bCs w:val="1"/>
          <w:color w:val="auto"/>
        </w:rPr>
        <w:t xml:space="preserve">第二十九条 </w:t>
      </w:r>
      <w:r>
        <w:rPr>
          <w:rFonts w:ascii="宋体" w:cs="宋体" w:eastAsia="宋体" w:hAnsi="宋体"/>
          <w:sz w:val="30"/>
          <w:szCs w:val="30"/>
          <w:color w:val="auto"/>
        </w:rPr>
        <w:t>本准则自</w:t>
      </w:r>
      <w:r>
        <w:rPr>
          <w:rFonts w:ascii="宋体" w:cs="宋体" w:eastAsia="宋体" w:hAnsi="宋体"/>
          <w:sz w:val="30"/>
          <w:szCs w:val="30"/>
          <w:b w:val="1"/>
          <w:bCs w:val="1"/>
          <w:color w:val="auto"/>
        </w:rPr>
        <w:t xml:space="preserve"> </w:t>
      </w:r>
      <w:r>
        <w:rPr>
          <w:rFonts w:ascii="仿宋" w:cs="仿宋" w:eastAsia="仿宋" w:hAnsi="仿宋"/>
          <w:sz w:val="30"/>
          <w:szCs w:val="30"/>
          <w:color w:val="auto"/>
        </w:rPr>
        <w:t>2017</w:t>
      </w:r>
      <w:r>
        <w:rPr>
          <w:rFonts w:ascii="宋体" w:cs="宋体" w:eastAsia="宋体" w:hAnsi="宋体"/>
          <w:sz w:val="30"/>
          <w:szCs w:val="30"/>
          <w:b w:val="1"/>
          <w:bCs w:val="1"/>
          <w:color w:val="auto"/>
        </w:rPr>
        <w:t xml:space="preserve"> </w:t>
      </w:r>
      <w:r>
        <w:rPr>
          <w:rFonts w:ascii="宋体" w:cs="宋体" w:eastAsia="宋体" w:hAnsi="宋体"/>
          <w:sz w:val="30"/>
          <w:szCs w:val="30"/>
          <w:color w:val="auto"/>
        </w:rPr>
        <w:t>年</w:t>
      </w:r>
      <w:r>
        <w:rPr>
          <w:rFonts w:ascii="宋体" w:cs="宋体" w:eastAsia="宋体" w:hAnsi="宋体"/>
          <w:sz w:val="30"/>
          <w:szCs w:val="30"/>
          <w:b w:val="1"/>
          <w:bCs w:val="1"/>
          <w:color w:val="auto"/>
        </w:rPr>
        <w:t xml:space="preserve"> </w:t>
      </w:r>
      <w:r>
        <w:rPr>
          <w:rFonts w:ascii="仿宋" w:cs="仿宋" w:eastAsia="仿宋" w:hAnsi="仿宋"/>
          <w:sz w:val="30"/>
          <w:szCs w:val="30"/>
          <w:color w:val="auto"/>
        </w:rPr>
        <w:t>10</w:t>
      </w:r>
      <w:r>
        <w:rPr>
          <w:rFonts w:ascii="宋体" w:cs="宋体" w:eastAsia="宋体" w:hAnsi="宋体"/>
          <w:sz w:val="30"/>
          <w:szCs w:val="30"/>
          <w:b w:val="1"/>
          <w:bCs w:val="1"/>
          <w:color w:val="auto"/>
        </w:rPr>
        <w:t xml:space="preserve"> </w:t>
      </w:r>
      <w:r>
        <w:rPr>
          <w:rFonts w:ascii="宋体" w:cs="宋体" w:eastAsia="宋体" w:hAnsi="宋体"/>
          <w:sz w:val="30"/>
          <w:szCs w:val="30"/>
          <w:color w:val="auto"/>
        </w:rPr>
        <w:t>月</w:t>
      </w:r>
      <w:r>
        <w:rPr>
          <w:rFonts w:ascii="宋体" w:cs="宋体" w:eastAsia="宋体" w:hAnsi="宋体"/>
          <w:sz w:val="30"/>
          <w:szCs w:val="30"/>
          <w:b w:val="1"/>
          <w:bCs w:val="1"/>
          <w:color w:val="auto"/>
        </w:rPr>
        <w:t xml:space="preserve"> </w:t>
      </w:r>
      <w:r>
        <w:rPr>
          <w:rFonts w:ascii="仿宋" w:cs="仿宋" w:eastAsia="仿宋" w:hAnsi="仿宋"/>
          <w:sz w:val="30"/>
          <w:szCs w:val="30"/>
          <w:color w:val="auto"/>
        </w:rPr>
        <w:t>1</w:t>
      </w:r>
      <w:r>
        <w:rPr>
          <w:rFonts w:ascii="宋体" w:cs="宋体" w:eastAsia="宋体" w:hAnsi="宋体"/>
          <w:sz w:val="30"/>
          <w:szCs w:val="30"/>
          <w:b w:val="1"/>
          <w:bCs w:val="1"/>
          <w:color w:val="auto"/>
        </w:rPr>
        <w:t xml:space="preserve"> </w:t>
      </w:r>
      <w:r>
        <w:rPr>
          <w:rFonts w:ascii="宋体" w:cs="宋体" w:eastAsia="宋体" w:hAnsi="宋体"/>
          <w:sz w:val="30"/>
          <w:szCs w:val="30"/>
          <w:color w:val="auto"/>
        </w:rPr>
        <w:t xml:space="preserve">日起施行。中国资产评估协会于 </w:t>
      </w:r>
      <w:r>
        <w:rPr>
          <w:rFonts w:ascii="仿宋" w:cs="仿宋" w:eastAsia="仿宋" w:hAnsi="仿宋"/>
          <w:sz w:val="30"/>
          <w:szCs w:val="30"/>
          <w:color w:val="auto"/>
        </w:rPr>
        <w:t>2011</w:t>
      </w:r>
      <w:r>
        <w:rPr>
          <w:rFonts w:ascii="宋体" w:cs="宋体" w:eastAsia="宋体" w:hAnsi="宋体"/>
          <w:sz w:val="30"/>
          <w:szCs w:val="30"/>
          <w:color w:val="auto"/>
        </w:rPr>
        <w:t xml:space="preserve"> 年 </w:t>
      </w:r>
      <w:r>
        <w:rPr>
          <w:rFonts w:ascii="仿宋" w:cs="仿宋" w:eastAsia="仿宋" w:hAnsi="仿宋"/>
          <w:sz w:val="30"/>
          <w:szCs w:val="30"/>
          <w:color w:val="auto"/>
        </w:rPr>
        <w:t>12</w:t>
      </w:r>
      <w:r>
        <w:rPr>
          <w:rFonts w:ascii="宋体" w:cs="宋体" w:eastAsia="宋体" w:hAnsi="宋体"/>
          <w:sz w:val="30"/>
          <w:szCs w:val="30"/>
          <w:color w:val="auto"/>
        </w:rPr>
        <w:t xml:space="preserve"> 月 </w:t>
      </w:r>
      <w:r>
        <w:rPr>
          <w:rFonts w:ascii="仿宋" w:cs="仿宋" w:eastAsia="仿宋" w:hAnsi="仿宋"/>
          <w:sz w:val="30"/>
          <w:szCs w:val="30"/>
          <w:color w:val="auto"/>
        </w:rPr>
        <w:t>30</w:t>
      </w:r>
      <w:r>
        <w:rPr>
          <w:rFonts w:ascii="宋体" w:cs="宋体" w:eastAsia="宋体" w:hAnsi="宋体"/>
          <w:sz w:val="30"/>
          <w:szCs w:val="30"/>
          <w:color w:val="auto"/>
        </w:rPr>
        <w:t xml:space="preserve"> 日发布的《关于修改评估报告等准则中有关签章条款的通知》（中评协〔</w:t>
      </w:r>
      <w:r>
        <w:rPr>
          <w:rFonts w:ascii="仿宋" w:cs="仿宋" w:eastAsia="仿宋" w:hAnsi="仿宋"/>
          <w:sz w:val="30"/>
          <w:szCs w:val="30"/>
          <w:color w:val="auto"/>
        </w:rPr>
        <w:t>2011</w:t>
      </w:r>
      <w:r>
        <w:rPr>
          <w:rFonts w:ascii="宋体" w:cs="宋体" w:eastAsia="宋体" w:hAnsi="宋体"/>
          <w:sz w:val="30"/>
          <w:szCs w:val="30"/>
          <w:color w:val="auto"/>
        </w:rPr>
        <w:t>〕</w:t>
      </w:r>
      <w:r>
        <w:rPr>
          <w:rFonts w:ascii="仿宋" w:cs="仿宋" w:eastAsia="仿宋" w:hAnsi="仿宋"/>
          <w:sz w:val="30"/>
          <w:szCs w:val="30"/>
          <w:color w:val="auto"/>
        </w:rPr>
        <w:t>230</w:t>
      </w:r>
      <w:r>
        <w:rPr>
          <w:rFonts w:ascii="宋体" w:cs="宋体" w:eastAsia="宋体" w:hAnsi="宋体"/>
          <w:sz w:val="30"/>
          <w:szCs w:val="30"/>
          <w:color w:val="auto"/>
        </w:rPr>
        <w:t xml:space="preserve"> 号）中的《资产评估准则</w:t>
      </w:r>
      <w:r>
        <w:rPr>
          <w:rFonts w:ascii="Arial" w:cs="Arial" w:eastAsia="Arial" w:hAnsi="Arial"/>
          <w:sz w:val="30"/>
          <w:szCs w:val="30"/>
          <w:color w:val="auto"/>
        </w:rPr>
        <w:t>——</w:t>
      </w:r>
      <w:r>
        <w:rPr>
          <w:rFonts w:ascii="宋体" w:cs="宋体" w:eastAsia="宋体" w:hAnsi="宋体"/>
          <w:sz w:val="30"/>
          <w:szCs w:val="30"/>
          <w:color w:val="auto"/>
        </w:rPr>
        <w:t>评估报告》同时废止。</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附：</w:t>
      </w:r>
      <w:r>
        <w:rPr>
          <w:rFonts w:ascii="仿宋" w:cs="仿宋" w:eastAsia="仿宋" w:hAnsi="仿宋"/>
          <w:sz w:val="32"/>
          <w:szCs w:val="32"/>
          <w:color w:val="auto"/>
        </w:rPr>
        <w:t>1.</w:t>
      </w:r>
      <w:r>
        <w:rPr>
          <w:rFonts w:ascii="宋体" w:cs="宋体" w:eastAsia="宋体" w:hAnsi="宋体"/>
          <w:sz w:val="32"/>
          <w:szCs w:val="32"/>
          <w:color w:val="auto"/>
        </w:rPr>
        <w:t>资产评估报告封面参考样式</w:t>
      </w:r>
    </w:p>
    <w:p>
      <w:pPr>
        <w:spacing w:after="0" w:line="259" w:lineRule="exact"/>
        <w:rPr>
          <w:sz w:val="20"/>
          <w:szCs w:val="20"/>
          <w:color w:val="auto"/>
        </w:rPr>
      </w:pPr>
    </w:p>
    <w:p>
      <w:pPr>
        <w:ind w:left="1640"/>
        <w:spacing w:after="0" w:line="36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资产评估报告封面参考样式说明</w:t>
      </w:r>
    </w:p>
    <w:p>
      <w:pPr>
        <w:spacing w:after="0" w:line="257" w:lineRule="exact"/>
        <w:rPr>
          <w:sz w:val="20"/>
          <w:szCs w:val="20"/>
          <w:color w:val="auto"/>
        </w:rPr>
      </w:pPr>
    </w:p>
    <w:p>
      <w:pPr>
        <w:ind w:left="1640"/>
        <w:spacing w:after="0" w:line="366"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资产评估报告扉页参考样式</w:t>
      </w:r>
    </w:p>
    <w:p>
      <w:pPr>
        <w:sectPr>
          <w:pgSz w:w="11900" w:h="16838" w:orient="portrait"/>
          <w:cols w:equalWidth="0" w:num="1">
            <w:col w:w="9026"/>
          </w:cols>
          <w:pgMar w:left="1440" w:top="1440" w:right="1440" w:bottom="1440" w:gutter="0" w:footer="0" w:header="0"/>
        </w:sectPr>
      </w:pPr>
    </w:p>
    <w:bookmarkStart w:id="7" w:name="page8"/>
    <w:bookmarkEnd w:id="7"/>
    <w:p>
      <w:pPr>
        <w:spacing w:after="0" w:line="1"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1</w:t>
      </w:r>
    </w:p>
    <w:p>
      <w:pPr>
        <w:spacing w:after="0" w:line="25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本资产评估报告依据中国资产评估准则编制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jc w:val="center"/>
        <w:ind w:right="-53"/>
        <w:spacing w:after="0" w:line="320" w:lineRule="exact"/>
        <w:rPr>
          <w:sz w:val="20"/>
          <w:szCs w:val="20"/>
          <w:color w:val="auto"/>
        </w:rPr>
      </w:pPr>
      <w:r>
        <w:rPr>
          <w:rFonts w:ascii="仿宋" w:cs="仿宋" w:eastAsia="仿宋" w:hAnsi="仿宋"/>
          <w:sz w:val="28"/>
          <w:szCs w:val="28"/>
          <w:color w:val="auto"/>
        </w:rPr>
        <w:t xml:space="preserve">A </w:t>
      </w:r>
      <w:r>
        <w:rPr>
          <w:rFonts w:ascii="宋体" w:cs="宋体" w:eastAsia="宋体" w:hAnsi="宋体"/>
          <w:sz w:val="28"/>
          <w:szCs w:val="28"/>
          <w:color w:val="auto"/>
        </w:rPr>
        <w:t>公司拟</w:t>
      </w:r>
      <w:r>
        <w:rPr>
          <w:rFonts w:ascii="仿宋" w:cs="仿宋" w:eastAsia="仿宋" w:hAnsi="仿宋"/>
          <w:sz w:val="28"/>
          <w:szCs w:val="28"/>
          <w:color w:val="auto"/>
        </w:rPr>
        <w:t xml:space="preserve"> XX </w:t>
      </w:r>
      <w:r>
        <w:rPr>
          <w:rFonts w:ascii="宋体" w:cs="宋体" w:eastAsia="宋体" w:hAnsi="宋体"/>
          <w:sz w:val="28"/>
          <w:szCs w:val="28"/>
          <w:color w:val="auto"/>
        </w:rPr>
        <w:t>涉及的</w:t>
      </w:r>
      <w:r>
        <w:rPr>
          <w:rFonts w:ascii="仿宋" w:cs="仿宋" w:eastAsia="仿宋" w:hAnsi="仿宋"/>
          <w:sz w:val="28"/>
          <w:szCs w:val="28"/>
          <w:color w:val="auto"/>
        </w:rPr>
        <w:t xml:space="preserve"> B </w:t>
      </w:r>
      <w:r>
        <w:rPr>
          <w:rFonts w:ascii="宋体" w:cs="宋体" w:eastAsia="宋体" w:hAnsi="宋体"/>
          <w:sz w:val="28"/>
          <w:szCs w:val="28"/>
          <w:color w:val="auto"/>
        </w:rPr>
        <w:t>有限公司</w:t>
      </w:r>
      <w:r>
        <w:rPr>
          <w:rFonts w:ascii="仿宋" w:cs="仿宋" w:eastAsia="仿宋" w:hAnsi="仿宋"/>
          <w:sz w:val="28"/>
          <w:szCs w:val="28"/>
          <w:color w:val="auto"/>
        </w:rPr>
        <w:t xml:space="preserve"> YY</w:t>
      </w:r>
    </w:p>
    <w:p>
      <w:pPr>
        <w:spacing w:after="0" w:line="200" w:lineRule="exact"/>
        <w:rPr>
          <w:sz w:val="20"/>
          <w:szCs w:val="20"/>
          <w:color w:val="auto"/>
        </w:rPr>
      </w:pPr>
    </w:p>
    <w:p>
      <w:pPr>
        <w:spacing w:after="0" w:line="215" w:lineRule="exact"/>
        <w:rPr>
          <w:sz w:val="20"/>
          <w:szCs w:val="20"/>
          <w:color w:val="auto"/>
        </w:rPr>
      </w:pPr>
    </w:p>
    <w:p>
      <w:pPr>
        <w:jc w:val="center"/>
        <w:ind w:right="-53"/>
        <w:spacing w:after="0" w:line="366" w:lineRule="exact"/>
        <w:rPr>
          <w:sz w:val="20"/>
          <w:szCs w:val="20"/>
          <w:color w:val="auto"/>
        </w:rPr>
      </w:pPr>
      <w:r>
        <w:rPr>
          <w:rFonts w:ascii="宋体" w:cs="宋体" w:eastAsia="宋体" w:hAnsi="宋体"/>
          <w:sz w:val="32"/>
          <w:szCs w:val="32"/>
          <w:color w:val="auto"/>
        </w:rPr>
        <w:t>资产评估报告</w:t>
      </w:r>
    </w:p>
    <w:p>
      <w:pPr>
        <w:spacing w:after="0" w:line="200" w:lineRule="exact"/>
        <w:rPr>
          <w:sz w:val="20"/>
          <w:szCs w:val="20"/>
          <w:color w:val="auto"/>
        </w:rPr>
      </w:pPr>
    </w:p>
    <w:p>
      <w:pPr>
        <w:spacing w:after="0" w:line="215" w:lineRule="exact"/>
        <w:rPr>
          <w:sz w:val="20"/>
          <w:szCs w:val="20"/>
          <w:color w:val="auto"/>
        </w:rPr>
      </w:pPr>
    </w:p>
    <w:p>
      <w:pPr>
        <w:ind w:left="2900" w:hanging="398"/>
        <w:spacing w:after="0" w:line="366" w:lineRule="exact"/>
        <w:tabs>
          <w:tab w:leader="none" w:pos="2900" w:val="left"/>
        </w:tabs>
        <w:numPr>
          <w:ilvl w:val="0"/>
          <w:numId w:val="1"/>
        </w:numPr>
        <w:rPr>
          <w:rFonts w:ascii="仿宋" w:cs="仿宋" w:eastAsia="仿宋" w:hAnsi="仿宋"/>
          <w:sz w:val="32"/>
          <w:szCs w:val="32"/>
          <w:color w:val="auto"/>
        </w:rPr>
      </w:pPr>
      <w:r>
        <w:rPr>
          <w:rFonts w:ascii="宋体" w:cs="宋体" w:eastAsia="宋体" w:hAnsi="宋体"/>
          <w:sz w:val="32"/>
          <w:szCs w:val="32"/>
          <w:color w:val="auto"/>
        </w:rPr>
        <w:t>评报字（</w:t>
      </w:r>
      <w:r>
        <w:rPr>
          <w:rFonts w:ascii="仿宋" w:cs="仿宋" w:eastAsia="仿宋" w:hAnsi="仿宋"/>
          <w:sz w:val="32"/>
          <w:szCs w:val="32"/>
          <w:color w:val="auto"/>
        </w:rPr>
        <w:t>201X</w:t>
      </w:r>
      <w:r>
        <w:rPr>
          <w:rFonts w:ascii="宋体" w:cs="宋体" w:eastAsia="宋体" w:hAnsi="宋体"/>
          <w:sz w:val="32"/>
          <w:szCs w:val="32"/>
          <w:color w:val="auto"/>
        </w:rPr>
        <w:t xml:space="preserve">）第 </w:t>
      </w:r>
      <w:r>
        <w:rPr>
          <w:rFonts w:ascii="仿宋" w:cs="仿宋" w:eastAsia="仿宋" w:hAnsi="仿宋"/>
          <w:sz w:val="32"/>
          <w:szCs w:val="32"/>
          <w:color w:val="auto"/>
        </w:rPr>
        <w:t>XXXX</w:t>
      </w:r>
      <w:r>
        <w:rPr>
          <w:rFonts w:ascii="宋体" w:cs="宋体" w:eastAsia="宋体" w:hAnsi="宋体"/>
          <w:sz w:val="32"/>
          <w:szCs w:val="32"/>
          <w:color w:val="auto"/>
        </w:rPr>
        <w:t xml:space="preserve"> 号</w:t>
      </w:r>
    </w:p>
    <w:p>
      <w:pPr>
        <w:spacing w:after="0" w:line="258" w:lineRule="exact"/>
        <w:rPr>
          <w:rFonts w:ascii="仿宋" w:cs="仿宋" w:eastAsia="仿宋" w:hAnsi="仿宋"/>
          <w:sz w:val="32"/>
          <w:szCs w:val="32"/>
          <w:color w:val="auto"/>
        </w:rPr>
      </w:pPr>
    </w:p>
    <w:p>
      <w:pPr>
        <w:ind w:left="3100"/>
        <w:spacing w:after="0" w:line="366" w:lineRule="exact"/>
        <w:rPr>
          <w:rFonts w:ascii="仿宋" w:cs="仿宋" w:eastAsia="仿宋" w:hAnsi="仿宋"/>
          <w:sz w:val="32"/>
          <w:szCs w:val="32"/>
          <w:color w:val="auto"/>
        </w:rPr>
      </w:pPr>
      <w:r>
        <w:rPr>
          <w:rFonts w:ascii="宋体" w:cs="宋体" w:eastAsia="宋体" w:hAnsi="宋体"/>
          <w:sz w:val="32"/>
          <w:szCs w:val="32"/>
          <w:color w:val="auto"/>
        </w:rPr>
        <w:t xml:space="preserve">（共 </w:t>
      </w:r>
      <w:r>
        <w:rPr>
          <w:rFonts w:ascii="仿宋" w:cs="仿宋" w:eastAsia="仿宋" w:hAnsi="仿宋"/>
          <w:sz w:val="32"/>
          <w:szCs w:val="32"/>
          <w:color w:val="auto"/>
        </w:rPr>
        <w:t>X</w:t>
      </w:r>
      <w:r>
        <w:rPr>
          <w:rFonts w:ascii="宋体" w:cs="宋体" w:eastAsia="宋体" w:hAnsi="宋体"/>
          <w:sz w:val="32"/>
          <w:szCs w:val="32"/>
          <w:color w:val="auto"/>
        </w:rPr>
        <w:t xml:space="preserve"> 册，第 </w:t>
      </w:r>
      <w:r>
        <w:rPr>
          <w:rFonts w:ascii="仿宋" w:cs="仿宋" w:eastAsia="仿宋" w:hAnsi="仿宋"/>
          <w:sz w:val="32"/>
          <w:szCs w:val="32"/>
          <w:color w:val="auto"/>
        </w:rPr>
        <w:t>1</w:t>
      </w:r>
      <w:r>
        <w:rPr>
          <w:rFonts w:ascii="宋体" w:cs="宋体" w:eastAsia="宋体" w:hAnsi="宋体"/>
          <w:sz w:val="32"/>
          <w:szCs w:val="32"/>
          <w:color w:val="auto"/>
        </w:rPr>
        <w:t xml:space="preserve"> 册）</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4" w:lineRule="exact"/>
        <w:rPr>
          <w:sz w:val="20"/>
          <w:szCs w:val="20"/>
          <w:color w:val="auto"/>
        </w:rPr>
      </w:pPr>
    </w:p>
    <w:p>
      <w:pPr>
        <w:ind w:left="3600" w:hanging="726"/>
        <w:spacing w:after="0" w:line="366" w:lineRule="exact"/>
        <w:tabs>
          <w:tab w:leader="none" w:pos="3600" w:val="left"/>
        </w:tabs>
        <w:numPr>
          <w:ilvl w:val="0"/>
          <w:numId w:val="2"/>
        </w:numPr>
        <w:rPr>
          <w:rFonts w:ascii="仿宋" w:cs="仿宋" w:eastAsia="仿宋" w:hAnsi="仿宋"/>
          <w:sz w:val="32"/>
          <w:szCs w:val="32"/>
          <w:color w:val="auto"/>
        </w:rPr>
      </w:pPr>
      <w:r>
        <w:rPr>
          <w:rFonts w:ascii="宋体" w:cs="宋体" w:eastAsia="宋体" w:hAnsi="宋体"/>
          <w:sz w:val="32"/>
          <w:szCs w:val="32"/>
          <w:color w:val="auto"/>
        </w:rPr>
        <w:t>资产评估有限公司</w:t>
      </w:r>
    </w:p>
    <w:p>
      <w:pPr>
        <w:spacing w:after="0" w:line="259" w:lineRule="exact"/>
        <w:rPr>
          <w:sz w:val="20"/>
          <w:szCs w:val="20"/>
          <w:color w:val="auto"/>
        </w:rPr>
      </w:pPr>
    </w:p>
    <w:p>
      <w:pPr>
        <w:jc w:val="center"/>
        <w:ind w:right="6"/>
        <w:spacing w:after="0" w:line="366" w:lineRule="exact"/>
        <w:rPr>
          <w:sz w:val="20"/>
          <w:szCs w:val="20"/>
          <w:color w:val="auto"/>
        </w:rPr>
      </w:pPr>
      <w:r>
        <w:rPr>
          <w:rFonts w:ascii="仿宋" w:cs="仿宋" w:eastAsia="仿宋" w:hAnsi="仿宋"/>
          <w:sz w:val="32"/>
          <w:szCs w:val="32"/>
          <w:color w:val="auto"/>
        </w:rPr>
        <w:t xml:space="preserve">201X </w:t>
      </w:r>
      <w:r>
        <w:rPr>
          <w:rFonts w:ascii="宋体" w:cs="宋体" w:eastAsia="宋体" w:hAnsi="宋体"/>
          <w:sz w:val="32"/>
          <w:szCs w:val="32"/>
          <w:color w:val="auto"/>
        </w:rPr>
        <w:t>年</w:t>
      </w:r>
      <w:r>
        <w:rPr>
          <w:rFonts w:ascii="仿宋" w:cs="仿宋" w:eastAsia="仿宋" w:hAnsi="仿宋"/>
          <w:sz w:val="32"/>
          <w:szCs w:val="32"/>
          <w:color w:val="auto"/>
        </w:rPr>
        <w:t xml:space="preserve"> X </w:t>
      </w:r>
      <w:r>
        <w:rPr>
          <w:rFonts w:ascii="宋体" w:cs="宋体" w:eastAsia="宋体" w:hAnsi="宋体"/>
          <w:sz w:val="32"/>
          <w:szCs w:val="32"/>
          <w:color w:val="auto"/>
        </w:rPr>
        <w:t>月</w:t>
      </w:r>
      <w:r>
        <w:rPr>
          <w:rFonts w:ascii="仿宋" w:cs="仿宋" w:eastAsia="仿宋" w:hAnsi="仿宋"/>
          <w:sz w:val="32"/>
          <w:szCs w:val="32"/>
          <w:color w:val="auto"/>
        </w:rPr>
        <w:t xml:space="preserve"> X </w:t>
      </w:r>
      <w:r>
        <w:rPr>
          <w:rFonts w:ascii="宋体" w:cs="宋体" w:eastAsia="宋体" w:hAnsi="宋体"/>
          <w:sz w:val="32"/>
          <w:szCs w:val="32"/>
          <w:color w:val="auto"/>
        </w:rPr>
        <w:t>日</w:t>
      </w:r>
    </w:p>
    <w:p>
      <w:pPr>
        <w:sectPr>
          <w:pgSz w:w="11900" w:h="16838" w:orient="portrait"/>
          <w:cols w:equalWidth="0" w:num="1">
            <w:col w:w="9026"/>
          </w:cols>
          <w:pgMar w:left="1440" w:top="1440" w:right="1440" w:bottom="1440" w:gutter="0" w:footer="0" w:header="0"/>
        </w:sectPr>
      </w:pPr>
    </w:p>
    <w:bookmarkStart w:id="8" w:name="page9"/>
    <w:bookmarkEnd w:id="8"/>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2</w:t>
      </w:r>
    </w:p>
    <w:p>
      <w:pPr>
        <w:spacing w:after="0" w:line="36"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编制依据</w:t>
      </w:r>
    </w:p>
    <w:p>
      <w:pPr>
        <w:spacing w:after="0" w:line="81" w:lineRule="exact"/>
        <w:rPr>
          <w:sz w:val="20"/>
          <w:szCs w:val="20"/>
          <w:color w:val="auto"/>
        </w:rPr>
      </w:pPr>
    </w:p>
    <w:p>
      <w:pPr>
        <w:ind w:left="360" w:right="366"/>
        <w:spacing w:after="0" w:line="359" w:lineRule="exact"/>
        <w:rPr>
          <w:sz w:val="20"/>
          <w:szCs w:val="20"/>
          <w:color w:val="auto"/>
        </w:rPr>
      </w:pPr>
      <w:r>
        <w:rPr>
          <w:rFonts w:ascii="宋体" w:cs="宋体" w:eastAsia="宋体" w:hAnsi="宋体"/>
          <w:sz w:val="32"/>
          <w:szCs w:val="32"/>
          <w:color w:val="auto"/>
        </w:rPr>
        <w:t>（参考格式，如：本资产评估报告依据中国资产评估准则编制）</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3240"/>
        <w:spacing w:after="0" w:line="366" w:lineRule="exact"/>
        <w:rPr>
          <w:sz w:val="20"/>
          <w:szCs w:val="20"/>
          <w:color w:val="auto"/>
        </w:rPr>
      </w:pPr>
      <w:r>
        <w:rPr>
          <w:rFonts w:ascii="宋体" w:cs="宋体" w:eastAsia="宋体" w:hAnsi="宋体"/>
          <w:sz w:val="32"/>
          <w:szCs w:val="32"/>
          <w:color w:val="auto"/>
        </w:rPr>
        <w:t>资产评估报告标题</w:t>
      </w:r>
    </w:p>
    <w:p>
      <w:pPr>
        <w:spacing w:after="0" w:line="104" w:lineRule="exact"/>
        <w:rPr>
          <w:sz w:val="20"/>
          <w:szCs w:val="20"/>
          <w:color w:val="auto"/>
        </w:rPr>
      </w:pPr>
    </w:p>
    <w:p>
      <w:pPr>
        <w:ind w:left="440"/>
        <w:spacing w:after="0" w:line="388" w:lineRule="exact"/>
        <w:rPr>
          <w:sz w:val="20"/>
          <w:szCs w:val="20"/>
          <w:color w:val="auto"/>
        </w:rPr>
      </w:pPr>
      <w:r>
        <w:rPr>
          <w:rFonts w:ascii="宋体" w:cs="宋体" w:eastAsia="宋体" w:hAnsi="宋体"/>
          <w:sz w:val="32"/>
          <w:szCs w:val="32"/>
          <w:color w:val="auto"/>
        </w:rPr>
        <w:t>（ 格式要求：</w:t>
      </w:r>
      <w:r>
        <w:rPr>
          <w:rFonts w:ascii="Arial" w:cs="Arial" w:eastAsia="Arial" w:hAnsi="Arial"/>
          <w:sz w:val="32"/>
          <w:szCs w:val="32"/>
          <w:color w:val="auto"/>
        </w:rPr>
        <w:t>“</w:t>
      </w:r>
      <w:r>
        <w:rPr>
          <w:rFonts w:ascii="宋体" w:cs="宋体" w:eastAsia="宋体" w:hAnsi="宋体"/>
          <w:sz w:val="32"/>
          <w:szCs w:val="32"/>
          <w:color w:val="auto"/>
        </w:rPr>
        <w:t>企业名称</w:t>
      </w:r>
      <w:r>
        <w:rPr>
          <w:rFonts w:ascii="仿宋" w:cs="仿宋" w:eastAsia="仿宋" w:hAnsi="仿宋"/>
          <w:sz w:val="32"/>
          <w:szCs w:val="32"/>
          <w:color w:val="auto"/>
        </w:rPr>
        <w:t>+</w:t>
      </w:r>
      <w:r>
        <w:rPr>
          <w:rFonts w:ascii="宋体" w:cs="宋体" w:eastAsia="宋体" w:hAnsi="宋体"/>
          <w:sz w:val="32"/>
          <w:szCs w:val="32"/>
          <w:color w:val="auto"/>
        </w:rPr>
        <w:t>经济行为关键词</w:t>
      </w:r>
      <w:r>
        <w:rPr>
          <w:rFonts w:ascii="仿宋" w:cs="仿宋" w:eastAsia="仿宋" w:hAnsi="仿宋"/>
          <w:sz w:val="32"/>
          <w:szCs w:val="32"/>
          <w:color w:val="auto"/>
        </w:rPr>
        <w:t>+</w:t>
      </w:r>
      <w:r>
        <w:rPr>
          <w:rFonts w:ascii="宋体" w:cs="宋体" w:eastAsia="宋体" w:hAnsi="宋体"/>
          <w:sz w:val="32"/>
          <w:szCs w:val="32"/>
          <w:color w:val="auto"/>
        </w:rPr>
        <w:t>评估对象</w:t>
      </w:r>
      <w:r>
        <w:rPr>
          <w:rFonts w:ascii="仿宋" w:cs="仿宋" w:eastAsia="仿宋" w:hAnsi="仿宋"/>
          <w:sz w:val="32"/>
          <w:szCs w:val="32"/>
          <w:color w:val="auto"/>
        </w:rPr>
        <w:t>+</w:t>
      </w:r>
      <w:r>
        <w:rPr>
          <w:rFonts w:ascii="宋体" w:cs="宋体" w:eastAsia="宋体" w:hAnsi="宋体"/>
          <w:sz w:val="32"/>
          <w:szCs w:val="32"/>
          <w:color w:val="auto"/>
        </w:rPr>
        <w:t>资产</w:t>
      </w:r>
    </w:p>
    <w:p>
      <w:pPr>
        <w:jc w:val="center"/>
        <w:ind w:right="6"/>
        <w:spacing w:after="0" w:line="322" w:lineRule="exact"/>
        <w:rPr>
          <w:sz w:val="20"/>
          <w:szCs w:val="20"/>
          <w:color w:val="auto"/>
        </w:rPr>
      </w:pPr>
      <w:r>
        <w:rPr>
          <w:rFonts w:ascii="宋体" w:cs="宋体" w:eastAsia="宋体" w:hAnsi="宋体"/>
          <w:sz w:val="32"/>
          <w:szCs w:val="32"/>
          <w:color w:val="auto"/>
        </w:rPr>
        <w:t>评估报告</w:t>
      </w:r>
      <w:r>
        <w:rPr>
          <w:rFonts w:ascii="Arial" w:cs="Arial" w:eastAsia="Arial" w:hAnsi="Arial"/>
          <w:sz w:val="32"/>
          <w:szCs w:val="32"/>
          <w:color w:val="auto"/>
        </w:rPr>
        <w:t>”</w:t>
      </w:r>
    </w:p>
    <w:p>
      <w:pPr>
        <w:jc w:val="center"/>
        <w:ind w:right="6"/>
        <w:spacing w:after="0" w:line="320" w:lineRule="exact"/>
        <w:rPr>
          <w:sz w:val="20"/>
          <w:szCs w:val="20"/>
          <w:color w:val="auto"/>
        </w:rPr>
      </w:pPr>
      <w:r>
        <w:rPr>
          <w:rFonts w:ascii="宋体" w:cs="宋体" w:eastAsia="宋体" w:hAnsi="宋体"/>
          <w:sz w:val="29"/>
          <w:szCs w:val="29"/>
          <w:color w:val="auto"/>
        </w:rPr>
        <w:t>参考格式，如：</w:t>
      </w:r>
      <w:r>
        <w:rPr>
          <w:rFonts w:ascii="仿宋" w:cs="仿宋" w:eastAsia="仿宋" w:hAnsi="仿宋"/>
          <w:sz w:val="29"/>
          <w:szCs w:val="29"/>
          <w:color w:val="auto"/>
        </w:rPr>
        <w:t>A</w:t>
      </w:r>
      <w:r>
        <w:rPr>
          <w:rFonts w:ascii="宋体" w:cs="宋体" w:eastAsia="宋体" w:hAnsi="宋体"/>
          <w:sz w:val="29"/>
          <w:szCs w:val="29"/>
          <w:color w:val="auto"/>
        </w:rPr>
        <w:t xml:space="preserve"> 公司拟 </w:t>
      </w:r>
      <w:r>
        <w:rPr>
          <w:rFonts w:ascii="仿宋" w:cs="仿宋" w:eastAsia="仿宋" w:hAnsi="仿宋"/>
          <w:sz w:val="29"/>
          <w:szCs w:val="29"/>
          <w:color w:val="auto"/>
        </w:rPr>
        <w:t>XX</w:t>
      </w:r>
      <w:r>
        <w:rPr>
          <w:rFonts w:ascii="宋体" w:cs="宋体" w:eastAsia="宋体" w:hAnsi="宋体"/>
          <w:sz w:val="29"/>
          <w:szCs w:val="29"/>
          <w:color w:val="auto"/>
        </w:rPr>
        <w:t xml:space="preserve"> 涉及的 </w:t>
      </w:r>
      <w:r>
        <w:rPr>
          <w:rFonts w:ascii="仿宋" w:cs="仿宋" w:eastAsia="仿宋" w:hAnsi="仿宋"/>
          <w:sz w:val="29"/>
          <w:szCs w:val="29"/>
          <w:color w:val="auto"/>
        </w:rPr>
        <w:t>B</w:t>
      </w:r>
      <w:r>
        <w:rPr>
          <w:rFonts w:ascii="宋体" w:cs="宋体" w:eastAsia="宋体" w:hAnsi="宋体"/>
          <w:sz w:val="29"/>
          <w:szCs w:val="29"/>
          <w:color w:val="auto"/>
        </w:rPr>
        <w:t xml:space="preserve"> 公司 </w:t>
      </w:r>
      <w:r>
        <w:rPr>
          <w:rFonts w:ascii="仿宋" w:cs="仿宋" w:eastAsia="仿宋" w:hAnsi="仿宋"/>
          <w:sz w:val="29"/>
          <w:szCs w:val="29"/>
          <w:color w:val="auto"/>
        </w:rPr>
        <w:t>YY</w:t>
      </w:r>
      <w:r>
        <w:rPr>
          <w:rFonts w:ascii="宋体" w:cs="宋体" w:eastAsia="宋体" w:hAnsi="宋体"/>
          <w:sz w:val="29"/>
          <w:szCs w:val="29"/>
          <w:color w:val="auto"/>
        </w:rPr>
        <w:t xml:space="preserve"> 资产评估报告）</w:t>
      </w:r>
    </w:p>
    <w:p>
      <w:pPr>
        <w:spacing w:after="0" w:line="173" w:lineRule="exact"/>
        <w:rPr>
          <w:sz w:val="20"/>
          <w:szCs w:val="20"/>
          <w:color w:val="auto"/>
        </w:rPr>
      </w:pPr>
    </w:p>
    <w:p>
      <w:pPr>
        <w:ind w:left="3240"/>
        <w:spacing w:after="0" w:line="366" w:lineRule="exact"/>
        <w:rPr>
          <w:sz w:val="20"/>
          <w:szCs w:val="20"/>
          <w:color w:val="auto"/>
        </w:rPr>
      </w:pPr>
      <w:r>
        <w:rPr>
          <w:rFonts w:ascii="宋体" w:cs="宋体" w:eastAsia="宋体" w:hAnsi="宋体"/>
          <w:sz w:val="32"/>
          <w:szCs w:val="32"/>
          <w:color w:val="auto"/>
        </w:rPr>
        <w:t>资产评估报告文号</w:t>
      </w:r>
    </w:p>
    <w:p>
      <w:pPr>
        <w:spacing w:after="0" w:line="152" w:lineRule="exact"/>
        <w:rPr>
          <w:sz w:val="20"/>
          <w:szCs w:val="20"/>
          <w:color w:val="auto"/>
        </w:rPr>
      </w:pPr>
    </w:p>
    <w:p>
      <w:pPr>
        <w:ind w:left="360"/>
        <w:spacing w:after="0" w:line="343" w:lineRule="exact"/>
        <w:rPr>
          <w:sz w:val="20"/>
          <w:szCs w:val="20"/>
          <w:color w:val="auto"/>
        </w:rPr>
      </w:pPr>
      <w:r>
        <w:rPr>
          <w:rFonts w:ascii="宋体" w:cs="宋体" w:eastAsia="宋体" w:hAnsi="宋体"/>
          <w:sz w:val="30"/>
          <w:szCs w:val="30"/>
          <w:color w:val="auto"/>
        </w:rPr>
        <w:t>（格式要求：包括资产评估机构特征字、种类特征字、年份、</w:t>
      </w:r>
    </w:p>
    <w:p>
      <w:pPr>
        <w:jc w:val="center"/>
        <w:ind w:right="6"/>
        <w:spacing w:after="0" w:line="318" w:lineRule="exact"/>
        <w:rPr>
          <w:sz w:val="20"/>
          <w:szCs w:val="20"/>
          <w:color w:val="auto"/>
        </w:rPr>
      </w:pPr>
      <w:r>
        <w:rPr>
          <w:rFonts w:ascii="宋体" w:cs="宋体" w:eastAsia="宋体" w:hAnsi="宋体"/>
          <w:sz w:val="32"/>
          <w:szCs w:val="32"/>
          <w:color w:val="auto"/>
        </w:rPr>
        <w:t>报告序号）</w:t>
      </w:r>
    </w:p>
    <w:p>
      <w:pPr>
        <w:jc w:val="center"/>
        <w:ind w:right="6"/>
        <w:spacing w:after="0" w:line="323" w:lineRule="exact"/>
        <w:rPr>
          <w:sz w:val="20"/>
          <w:szCs w:val="20"/>
          <w:color w:val="auto"/>
        </w:rPr>
      </w:pPr>
      <w:r>
        <w:rPr>
          <w:rFonts w:ascii="宋体" w:cs="宋体" w:eastAsia="宋体" w:hAnsi="宋体"/>
          <w:sz w:val="32"/>
          <w:szCs w:val="32"/>
          <w:color w:val="auto"/>
        </w:rPr>
        <w:t>参考格式，如：</w:t>
      </w:r>
      <w:r>
        <w:rPr>
          <w:rFonts w:ascii="仿宋" w:cs="仿宋" w:eastAsia="仿宋" w:hAnsi="仿宋"/>
          <w:sz w:val="32"/>
          <w:szCs w:val="32"/>
          <w:color w:val="auto"/>
        </w:rPr>
        <w:t>XX</w:t>
      </w:r>
      <w:r>
        <w:rPr>
          <w:rFonts w:ascii="宋体" w:cs="宋体" w:eastAsia="宋体" w:hAnsi="宋体"/>
          <w:sz w:val="32"/>
          <w:szCs w:val="32"/>
          <w:color w:val="auto"/>
        </w:rPr>
        <w:t xml:space="preserve"> 评报字（</w:t>
      </w:r>
      <w:r>
        <w:rPr>
          <w:rFonts w:ascii="仿宋" w:cs="仿宋" w:eastAsia="仿宋" w:hAnsi="仿宋"/>
          <w:sz w:val="32"/>
          <w:szCs w:val="32"/>
          <w:color w:val="auto"/>
        </w:rPr>
        <w:t>201X</w:t>
      </w:r>
      <w:r>
        <w:rPr>
          <w:rFonts w:ascii="宋体" w:cs="宋体" w:eastAsia="宋体" w:hAnsi="宋体"/>
          <w:sz w:val="32"/>
          <w:szCs w:val="32"/>
          <w:color w:val="auto"/>
        </w:rPr>
        <w:t xml:space="preserve">）第 </w:t>
      </w:r>
      <w:r>
        <w:rPr>
          <w:rFonts w:ascii="仿宋" w:cs="仿宋" w:eastAsia="仿宋" w:hAnsi="仿宋"/>
          <w:sz w:val="32"/>
          <w:szCs w:val="32"/>
          <w:color w:val="auto"/>
        </w:rPr>
        <w:t>XXXX</w:t>
      </w:r>
      <w:r>
        <w:rPr>
          <w:rFonts w:ascii="宋体" w:cs="宋体" w:eastAsia="宋体" w:hAnsi="宋体"/>
          <w:sz w:val="32"/>
          <w:szCs w:val="32"/>
          <w:color w:val="auto"/>
        </w:rPr>
        <w:t xml:space="preserve"> 号</w:t>
      </w:r>
    </w:p>
    <w:p>
      <w:pPr>
        <w:spacing w:after="0" w:line="173" w:lineRule="exact"/>
        <w:rPr>
          <w:sz w:val="20"/>
          <w:szCs w:val="20"/>
          <w:color w:val="auto"/>
        </w:rPr>
      </w:pPr>
    </w:p>
    <w:p>
      <w:pPr>
        <w:ind w:left="3240"/>
        <w:spacing w:after="0" w:line="366" w:lineRule="exact"/>
        <w:rPr>
          <w:sz w:val="20"/>
          <w:szCs w:val="20"/>
          <w:color w:val="auto"/>
        </w:rPr>
      </w:pPr>
      <w:r>
        <w:rPr>
          <w:rFonts w:ascii="宋体" w:cs="宋体" w:eastAsia="宋体" w:hAnsi="宋体"/>
          <w:sz w:val="32"/>
          <w:szCs w:val="32"/>
          <w:color w:val="auto"/>
        </w:rPr>
        <w:t>资产评估报告册数</w:t>
      </w:r>
    </w:p>
    <w:p>
      <w:pPr>
        <w:spacing w:after="0" w:line="129" w:lineRule="exact"/>
        <w:rPr>
          <w:sz w:val="20"/>
          <w:szCs w:val="20"/>
          <w:color w:val="auto"/>
        </w:rPr>
      </w:pPr>
    </w:p>
    <w:p>
      <w:pPr>
        <w:ind w:left="1640"/>
        <w:spacing w:after="0" w:line="366" w:lineRule="exact"/>
        <w:rPr>
          <w:sz w:val="20"/>
          <w:szCs w:val="20"/>
          <w:color w:val="auto"/>
        </w:rPr>
      </w:pPr>
      <w:r>
        <w:rPr>
          <w:rFonts w:ascii="宋体" w:cs="宋体" w:eastAsia="宋体" w:hAnsi="宋体"/>
          <w:sz w:val="32"/>
          <w:szCs w:val="32"/>
          <w:color w:val="auto"/>
        </w:rPr>
        <w:t>（格式要求：包括装订总册数、装订序号</w:t>
      </w:r>
    </w:p>
    <w:p>
      <w:pPr>
        <w:jc w:val="center"/>
        <w:ind w:right="6"/>
        <w:spacing w:after="0" w:line="320" w:lineRule="exact"/>
        <w:rPr>
          <w:sz w:val="20"/>
          <w:szCs w:val="20"/>
          <w:color w:val="auto"/>
        </w:rPr>
      </w:pPr>
      <w:r>
        <w:rPr>
          <w:rFonts w:ascii="宋体" w:cs="宋体" w:eastAsia="宋体" w:hAnsi="宋体"/>
          <w:sz w:val="32"/>
          <w:szCs w:val="32"/>
          <w:color w:val="auto"/>
        </w:rPr>
        <w:t xml:space="preserve">参考格式，如：共 </w:t>
      </w:r>
      <w:r>
        <w:rPr>
          <w:rFonts w:ascii="仿宋" w:cs="仿宋" w:eastAsia="仿宋" w:hAnsi="仿宋"/>
          <w:sz w:val="32"/>
          <w:szCs w:val="32"/>
          <w:color w:val="auto"/>
        </w:rPr>
        <w:t>X</w:t>
      </w:r>
      <w:r>
        <w:rPr>
          <w:rFonts w:ascii="宋体" w:cs="宋体" w:eastAsia="宋体" w:hAnsi="宋体"/>
          <w:sz w:val="32"/>
          <w:szCs w:val="32"/>
          <w:color w:val="auto"/>
        </w:rPr>
        <w:t xml:space="preserve"> 册，第 </w:t>
      </w:r>
      <w:r>
        <w:rPr>
          <w:rFonts w:ascii="仿宋" w:cs="仿宋" w:eastAsia="仿宋" w:hAnsi="仿宋"/>
          <w:sz w:val="32"/>
          <w:szCs w:val="32"/>
          <w:color w:val="auto"/>
        </w:rPr>
        <w:t>1</w:t>
      </w:r>
      <w:r>
        <w:rPr>
          <w:rFonts w:ascii="宋体" w:cs="宋体" w:eastAsia="宋体" w:hAnsi="宋体"/>
          <w:sz w:val="32"/>
          <w:szCs w:val="32"/>
          <w:color w:val="auto"/>
        </w:rPr>
        <w:t xml:space="preserve"> 册）</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资产评估机构名称</w:t>
      </w:r>
    </w:p>
    <w:p>
      <w:pPr>
        <w:spacing w:after="0" w:line="129"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（参考格式，如：</w:t>
      </w:r>
      <w:r>
        <w:rPr>
          <w:rFonts w:ascii="仿宋" w:cs="仿宋" w:eastAsia="仿宋" w:hAnsi="仿宋"/>
          <w:sz w:val="32"/>
          <w:szCs w:val="32"/>
          <w:color w:val="auto"/>
        </w:rPr>
        <w:t>xxx</w:t>
      </w:r>
      <w:r>
        <w:rPr>
          <w:rFonts w:ascii="宋体" w:cs="宋体" w:eastAsia="宋体" w:hAnsi="宋体"/>
          <w:sz w:val="32"/>
          <w:szCs w:val="32"/>
          <w:color w:val="auto"/>
        </w:rPr>
        <w:t xml:space="preserve"> 资产评估有限公司）</w:t>
      </w:r>
    </w:p>
    <w:p>
      <w:pPr>
        <w:spacing w:after="0" w:line="173"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资产评估报告日</w:t>
      </w:r>
    </w:p>
    <w:p>
      <w:pPr>
        <w:spacing w:after="0" w:line="129"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（参考格式，如：</w:t>
      </w:r>
      <w:r>
        <w:rPr>
          <w:rFonts w:ascii="仿宋" w:cs="仿宋" w:eastAsia="仿宋" w:hAnsi="仿宋"/>
          <w:sz w:val="32"/>
          <w:szCs w:val="32"/>
          <w:color w:val="auto"/>
        </w:rPr>
        <w:t>2017</w:t>
      </w:r>
      <w:r>
        <w:rPr>
          <w:rFonts w:ascii="宋体" w:cs="宋体" w:eastAsia="宋体" w:hAnsi="宋体"/>
          <w:sz w:val="32"/>
          <w:szCs w:val="32"/>
          <w:color w:val="auto"/>
        </w:rPr>
        <w:t xml:space="preserve"> 年 </w:t>
      </w:r>
      <w:r>
        <w:rPr>
          <w:rFonts w:ascii="仿宋" w:cs="仿宋" w:eastAsia="仿宋" w:hAnsi="仿宋"/>
          <w:sz w:val="32"/>
          <w:szCs w:val="32"/>
          <w:color w:val="auto"/>
        </w:rPr>
        <w:t>5</w:t>
      </w:r>
      <w:r>
        <w:rPr>
          <w:rFonts w:ascii="宋体" w:cs="宋体" w:eastAsia="宋体" w:hAnsi="宋体"/>
          <w:sz w:val="32"/>
          <w:szCs w:val="32"/>
          <w:color w:val="auto"/>
        </w:rPr>
        <w:t xml:space="preserve"> 月 </w:t>
      </w:r>
      <w:r>
        <w:rPr>
          <w:rFonts w:ascii="仿宋" w:cs="仿宋" w:eastAsia="仿宋" w:hAnsi="仿宋"/>
          <w:sz w:val="32"/>
          <w:szCs w:val="32"/>
          <w:color w:val="auto"/>
        </w:rPr>
        <w:t>1</w:t>
      </w:r>
      <w:r>
        <w:rPr>
          <w:rFonts w:ascii="宋体" w:cs="宋体" w:eastAsia="宋体" w:hAnsi="宋体"/>
          <w:sz w:val="32"/>
          <w:szCs w:val="32"/>
          <w:color w:val="auto"/>
        </w:rPr>
        <w:t xml:space="preserve"> 日）</w:t>
      </w:r>
    </w:p>
    <w:p>
      <w:pPr>
        <w:sectPr>
          <w:pgSz w:w="11900" w:h="16838" w:orient="portrait"/>
          <w:cols w:equalWidth="0" w:num="1">
            <w:col w:w="9026"/>
          </w:cols>
          <w:pgMar w:left="1440" w:top="1438" w:right="1440" w:bottom="1440" w:gutter="0" w:footer="0" w:header="0"/>
        </w:sectPr>
      </w:pPr>
    </w:p>
    <w:bookmarkStart w:id="9" w:name="page10"/>
    <w:bookmarkEnd w:id="9"/>
    <w:p>
      <w:pPr>
        <w:spacing w:after="0" w:line="1"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3</w:t>
      </w:r>
    </w:p>
    <w:p>
      <w:pPr>
        <w:spacing w:after="0" w:line="254"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声明</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1.</w:t>
      </w:r>
      <w:r>
        <w:rPr>
          <w:rFonts w:ascii="宋体" w:cs="宋体" w:eastAsia="宋体" w:hAnsi="宋体"/>
          <w:sz w:val="32"/>
          <w:szCs w:val="32"/>
          <w:color w:val="auto"/>
        </w:rPr>
        <w:t>委托人或者其他资产评估报告使用人应当按照法律、</w:t>
      </w:r>
    </w:p>
    <w:p>
      <w:pPr>
        <w:spacing w:after="0" w:line="259" w:lineRule="exact"/>
        <w:rPr>
          <w:sz w:val="20"/>
          <w:szCs w:val="20"/>
          <w:color w:val="auto"/>
        </w:rPr>
      </w:pPr>
    </w:p>
    <w:p>
      <w:pPr>
        <w:jc w:val="center"/>
        <w:ind w:right="-13"/>
        <w:spacing w:after="0" w:line="366" w:lineRule="exact"/>
        <w:rPr>
          <w:sz w:val="20"/>
          <w:szCs w:val="20"/>
          <w:color w:val="auto"/>
        </w:rPr>
      </w:pPr>
      <w:r>
        <w:rPr>
          <w:rFonts w:ascii="宋体" w:cs="宋体" w:eastAsia="宋体" w:hAnsi="宋体"/>
          <w:sz w:val="32"/>
          <w:szCs w:val="32"/>
          <w:color w:val="auto"/>
        </w:rPr>
        <w:t>行政法规规定和本资产评估报告载明的使用范围使用本资</w:t>
      </w:r>
    </w:p>
    <w:p>
      <w:pPr>
        <w:spacing w:after="0" w:line="268"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产评估报告；委托人或者其他资产评估报告使用人违反前述</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规定使用本资产评估报告的，本资产评估机构及资产评估专</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业人员不承担责任。</w:t>
      </w:r>
    </w:p>
    <w:p>
      <w:pPr>
        <w:spacing w:after="0" w:line="257"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2.</w:t>
      </w:r>
      <w:r>
        <w:rPr>
          <w:rFonts w:ascii="宋体" w:cs="宋体" w:eastAsia="宋体" w:hAnsi="宋体"/>
          <w:sz w:val="32"/>
          <w:szCs w:val="32"/>
          <w:color w:val="auto"/>
        </w:rPr>
        <w:t>本资产评估报告仅供委托人、资产评估委托合同中约</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定的其他资产评估报告使用人和法律、行政法规规定的资产</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评估报告使用人使用；除此之外，其他任何机构和个人不能</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成为本资产评估报告的使用人。</w:t>
      </w:r>
    </w:p>
    <w:p>
      <w:pPr>
        <w:spacing w:after="0" w:line="259" w:lineRule="exact"/>
        <w:rPr>
          <w:sz w:val="20"/>
          <w:szCs w:val="20"/>
          <w:color w:val="auto"/>
        </w:rPr>
      </w:pPr>
    </w:p>
    <w:p>
      <w:pPr>
        <w:ind w:left="1000"/>
        <w:spacing w:after="0" w:line="366" w:lineRule="exact"/>
        <w:rPr>
          <w:sz w:val="20"/>
          <w:szCs w:val="20"/>
          <w:color w:val="auto"/>
        </w:rPr>
      </w:pPr>
      <w:r>
        <w:rPr>
          <w:rFonts w:ascii="仿宋" w:cs="仿宋" w:eastAsia="仿宋" w:hAnsi="仿宋"/>
          <w:sz w:val="32"/>
          <w:szCs w:val="32"/>
          <w:color w:val="auto"/>
        </w:rPr>
        <w:t>3.</w:t>
      </w:r>
      <w:r>
        <w:rPr>
          <w:rFonts w:ascii="宋体" w:cs="宋体" w:eastAsia="宋体" w:hAnsi="宋体"/>
          <w:sz w:val="32"/>
          <w:szCs w:val="32"/>
          <w:color w:val="auto"/>
        </w:rPr>
        <w:t>本资产评估机构及资产评估专业人员提示资产评估</w:t>
      </w:r>
    </w:p>
    <w:p>
      <w:pPr>
        <w:spacing w:after="0" w:line="268"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报告使用人应当正确理解评估结论，评估结论不等同于评估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对象可实现价格，评估结论不应当被认为是对评估对象可实</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现价格的保证。</w:t>
      </w:r>
    </w:p>
    <w:p>
      <w:pPr>
        <w:spacing w:after="0" w:line="25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（其他需要声明的内容此参考样式略）</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s>
</file>

<file path=word/numbering.xml><?xml version="1.0" encoding="utf-8"?>
<w:numbering xmlns:w="http://schemas.openxmlformats.org/wordprocessingml/2006/main">
  <w:abstractNum w:abstractNumId="0">
    <w:nsid w:val="6952"/>
    <w:multiLevelType w:val="hybridMultilevel"/>
    <w:lvl w:ilvl="0">
      <w:lvlJc w:val="left"/>
      <w:lvlText w:val="%1"/>
      <w:numFmt w:val="upperLetter"/>
      <w:start w:val="50"/>
    </w:lvl>
  </w:abstractNum>
  <w:abstractNum w:abstractNumId="1">
    <w:nsid w:val="5F90"/>
    <w:multiLevelType w:val="hybridMultilevel"/>
    <w:lvl w:ilvl="0">
      <w:lvlJc w:val="left"/>
      <w:lvlText w:val="%1"/>
      <w:numFmt w:val="upperLetter"/>
      <w:start w:val="102"/>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2017-09-14T10:45:44Z</dcterms:created>
  <dcterms:modified xsi:type="dcterms:W3CDTF">2017-09-14T10:45:44Z</dcterms:modified>
</cp:coreProperties>
</file>